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0" w:line="222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6"/>
          <w:sz w:val="34"/>
          <w:szCs w:val="34"/>
        </w:rPr>
        <w:t>附件3:</w:t>
      </w:r>
    </w:p>
    <w:p>
      <w:pPr>
        <w:spacing w:before="202" w:line="219" w:lineRule="auto"/>
        <w:ind w:left="2259"/>
        <w:rPr>
          <w:rFonts w:ascii="宋体" w:hAnsi="宋体" w:eastAsia="宋体" w:cs="宋体"/>
          <w:sz w:val="31"/>
          <w:szCs w:val="31"/>
        </w:rPr>
      </w:pPr>
      <w:bookmarkStart w:id="0" w:name="_GoBack"/>
      <w:r>
        <w:rPr>
          <w:rFonts w:ascii="宋体" w:hAnsi="宋体" w:eastAsia="宋体" w:cs="宋体"/>
          <w:spacing w:val="1"/>
          <w:sz w:val="31"/>
          <w:szCs w:val="31"/>
        </w:rPr>
        <w:t>门诊慢特病病种待遇申请表</w:t>
      </w:r>
      <w:bookmarkEnd w:id="0"/>
    </w:p>
    <w:p>
      <w:pPr>
        <w:spacing w:line="44" w:lineRule="auto"/>
        <w:rPr>
          <w:rFonts w:ascii="Arial"/>
          <w:sz w:val="2"/>
        </w:rPr>
      </w:pPr>
    </w:p>
    <w:tbl>
      <w:tblPr>
        <w:tblStyle w:val="4"/>
        <w:tblW w:w="8669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969"/>
        <w:gridCol w:w="2437"/>
        <w:gridCol w:w="949"/>
        <w:gridCol w:w="949"/>
        <w:gridCol w:w="1228"/>
        <w:gridCol w:w="1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903" w:type="dxa"/>
            <w:gridSpan w:val="2"/>
            <w:vAlign w:val="top"/>
          </w:tcPr>
          <w:p>
            <w:pPr>
              <w:spacing w:before="44" w:line="216" w:lineRule="auto"/>
              <w:ind w:left="7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Align w:val="top"/>
          </w:tcPr>
          <w:p>
            <w:pPr>
              <w:spacing w:before="45" w:line="215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spacing w:before="44" w:line="216" w:lineRule="auto"/>
              <w:ind w:left="3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12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903" w:type="dxa"/>
            <w:gridSpan w:val="2"/>
            <w:vAlign w:val="top"/>
          </w:tcPr>
          <w:p>
            <w:pPr>
              <w:spacing w:before="210" w:line="219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证件号码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gridSpan w:val="2"/>
            <w:vAlign w:val="top"/>
          </w:tcPr>
          <w:p>
            <w:pPr>
              <w:spacing w:before="210" w:line="220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参保险种</w:t>
            </w:r>
          </w:p>
        </w:tc>
        <w:tc>
          <w:tcPr>
            <w:tcW w:w="2431" w:type="dxa"/>
            <w:gridSpan w:val="2"/>
            <w:vAlign w:val="top"/>
          </w:tcPr>
          <w:p>
            <w:pPr>
              <w:spacing w:before="70" w:line="220" w:lineRule="auto"/>
              <w:ind w:left="7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职工医保</w:t>
            </w:r>
          </w:p>
          <w:p>
            <w:pPr>
              <w:spacing w:before="12" w:line="215" w:lineRule="auto"/>
              <w:ind w:left="6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城乡居民医保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03" w:type="dxa"/>
            <w:gridSpan w:val="2"/>
            <w:vAlign w:val="top"/>
          </w:tcPr>
          <w:p>
            <w:pPr>
              <w:spacing w:before="51" w:line="214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病种名称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gridSpan w:val="2"/>
            <w:vAlign w:val="top"/>
          </w:tcPr>
          <w:p>
            <w:pPr>
              <w:spacing w:before="50" w:line="215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病种编码</w:t>
            </w:r>
          </w:p>
        </w:tc>
        <w:tc>
          <w:tcPr>
            <w:tcW w:w="2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903" w:type="dxa"/>
            <w:gridSpan w:val="2"/>
            <w:vAlign w:val="top"/>
          </w:tcPr>
          <w:p>
            <w:pPr>
              <w:spacing w:before="40" w:line="214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疾病诊断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gridSpan w:val="2"/>
            <w:vAlign w:val="top"/>
          </w:tcPr>
          <w:p>
            <w:pPr>
              <w:spacing w:before="40" w:line="214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首次确诊时间</w:t>
            </w:r>
          </w:p>
        </w:tc>
        <w:tc>
          <w:tcPr>
            <w:tcW w:w="2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903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诊断依据及</w:t>
            </w:r>
          </w:p>
          <w:p>
            <w:pPr>
              <w:spacing w:before="16" w:line="219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申请原因</w:t>
            </w:r>
          </w:p>
        </w:tc>
        <w:tc>
          <w:tcPr>
            <w:tcW w:w="676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903" w:type="dxa"/>
            <w:gridSpan w:val="2"/>
            <w:vAlign w:val="top"/>
          </w:tcPr>
          <w:p>
            <w:pPr>
              <w:spacing w:before="235" w:line="219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诊断医院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gridSpan w:val="2"/>
            <w:vAlign w:val="top"/>
          </w:tcPr>
          <w:p>
            <w:pPr>
              <w:spacing w:before="235" w:line="220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约定治疗医院</w:t>
            </w:r>
          </w:p>
        </w:tc>
        <w:tc>
          <w:tcPr>
            <w:tcW w:w="2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340" w:type="dxa"/>
            <w:gridSpan w:val="3"/>
            <w:vAlign w:val="top"/>
          </w:tcPr>
          <w:p>
            <w:pPr>
              <w:spacing w:before="204" w:line="219" w:lineRule="auto"/>
              <w:ind w:left="7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专科副主任及以上医师签名</w:t>
            </w:r>
          </w:p>
        </w:tc>
        <w:tc>
          <w:tcPr>
            <w:tcW w:w="432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03" w:type="dxa"/>
            <w:gridSpan w:val="2"/>
            <w:vAlign w:val="top"/>
          </w:tcPr>
          <w:p>
            <w:pPr>
              <w:spacing w:before="68" w:line="241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患者(家属)</w:t>
            </w:r>
          </w:p>
          <w:p>
            <w:pPr>
              <w:spacing w:line="198" w:lineRule="auto"/>
              <w:ind w:left="7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签名</w:t>
            </w:r>
          </w:p>
        </w:tc>
        <w:tc>
          <w:tcPr>
            <w:tcW w:w="2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gridSpan w:val="2"/>
            <w:vAlign w:val="top"/>
          </w:tcPr>
          <w:p>
            <w:pPr>
              <w:spacing w:before="210" w:line="221" w:lineRule="auto"/>
              <w:ind w:left="4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4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</w:trPr>
        <w:tc>
          <w:tcPr>
            <w:tcW w:w="93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医院</w:t>
            </w:r>
          </w:p>
          <w:p>
            <w:pPr>
              <w:spacing w:line="220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医保</w:t>
            </w:r>
          </w:p>
          <w:p>
            <w:pPr>
              <w:spacing w:before="23" w:line="219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主管</w:t>
            </w:r>
          </w:p>
          <w:p>
            <w:pPr>
              <w:spacing w:before="35" w:line="219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部门</w:t>
            </w:r>
          </w:p>
          <w:p>
            <w:pPr>
              <w:spacing w:before="5" w:line="219" w:lineRule="auto"/>
              <w:ind w:lef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3406" w:type="dxa"/>
            <w:gridSpan w:val="2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5" w:lineRule="auto"/>
              <w:ind w:left="2050" w:right="162" w:firstLine="40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(签章)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年月</w:t>
            </w:r>
            <w:r>
              <w:rPr>
                <w:rFonts w:ascii="宋体" w:hAnsi="宋体" w:eastAsia="宋体" w:cs="宋体"/>
                <w:spacing w:val="4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日</w:t>
            </w:r>
          </w:p>
        </w:tc>
        <w:tc>
          <w:tcPr>
            <w:tcW w:w="949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spacing w:before="78" w:line="238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医保</w:t>
            </w:r>
          </w:p>
          <w:p>
            <w:pPr>
              <w:spacing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经办</w:t>
            </w:r>
          </w:p>
          <w:p>
            <w:pPr>
              <w:spacing w:before="23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机构</w:t>
            </w:r>
          </w:p>
          <w:p>
            <w:pPr>
              <w:spacing w:before="6" w:line="219" w:lineRule="auto"/>
              <w:ind w:left="2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意见</w:t>
            </w:r>
          </w:p>
        </w:tc>
        <w:tc>
          <w:tcPr>
            <w:tcW w:w="33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2" w:line="253" w:lineRule="auto"/>
        <w:ind w:right="261" w:firstLine="9"/>
        <w:rPr>
          <w:rFonts w:ascii="仿宋" w:hAnsi="仿宋" w:eastAsia="仿宋" w:cs="仿宋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说明：1、本表一式二份，参保人员、医保经办机构各一份。(医院端直接登记上传的，由医</w:t>
      </w:r>
      <w:r>
        <w:rPr>
          <w:rFonts w:ascii="宋体" w:hAnsi="宋体" w:eastAsia="宋体" w:cs="宋体"/>
          <w:spacing w:val="12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8"/>
          <w:sz w:val="21"/>
          <w:szCs w:val="21"/>
        </w:rPr>
        <w:t>院存档备查)</w:t>
      </w:r>
    </w:p>
    <w:p>
      <w:pPr>
        <w:spacing w:before="51" w:line="249" w:lineRule="auto"/>
        <w:ind w:right="358" w:firstLine="61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t>2、</w:t>
      </w:r>
      <w:r>
        <w:rPr>
          <w:rFonts w:ascii="仿宋" w:hAnsi="仿宋" w:eastAsia="仿宋" w:cs="仿宋"/>
          <w:spacing w:val="-61"/>
          <w:sz w:val="21"/>
          <w:szCs w:val="21"/>
        </w:rPr>
        <w:t xml:space="preserve"> </w:t>
      </w:r>
      <w:r>
        <w:rPr>
          <w:rFonts w:ascii="仿宋" w:hAnsi="仿宋" w:eastAsia="仿宋" w:cs="仿宋"/>
          <w:sz w:val="21"/>
          <w:szCs w:val="21"/>
        </w:rPr>
        <w:t>本表由指定诊断认定医院专科副主任及以上医师填写，参保人员</w:t>
      </w:r>
      <w:r>
        <w:rPr>
          <w:rFonts w:ascii="仿宋" w:hAnsi="仿宋" w:eastAsia="仿宋" w:cs="仿宋"/>
          <w:spacing w:val="-1"/>
          <w:sz w:val="21"/>
          <w:szCs w:val="21"/>
        </w:rPr>
        <w:t>或家属持患者本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6"/>
          <w:sz w:val="21"/>
          <w:szCs w:val="21"/>
        </w:rPr>
        <w:t>人社会保障卡、门诊病历、疾病诊断依据材料(出院记录或病理检查报告等),至医院医保</w:t>
      </w:r>
      <w:r>
        <w:rPr>
          <w:rFonts w:ascii="仿宋" w:hAnsi="仿宋" w:eastAsia="仿宋" w:cs="仿宋"/>
          <w:sz w:val="21"/>
          <w:szCs w:val="21"/>
        </w:rPr>
        <w:t xml:space="preserve"> 主管部门审核签章，并由医保主管部门通过信息系</w:t>
      </w:r>
      <w:r>
        <w:rPr>
          <w:rFonts w:ascii="仿宋" w:hAnsi="仿宋" w:eastAsia="仿宋" w:cs="仿宋"/>
          <w:spacing w:val="-1"/>
          <w:sz w:val="21"/>
          <w:szCs w:val="21"/>
        </w:rPr>
        <w:t>统登记上传，医保经办机构审核。</w:t>
      </w:r>
    </w:p>
    <w:p>
      <w:pPr>
        <w:spacing w:before="48" w:line="244" w:lineRule="auto"/>
        <w:ind w:right="371" w:firstLine="61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t>3、</w:t>
      </w:r>
      <w:r>
        <w:rPr>
          <w:rFonts w:ascii="仿宋" w:hAnsi="仿宋" w:eastAsia="仿宋" w:cs="仿宋"/>
          <w:spacing w:val="-60"/>
          <w:sz w:val="21"/>
          <w:szCs w:val="21"/>
        </w:rPr>
        <w:t xml:space="preserve"> </w:t>
      </w:r>
      <w:r>
        <w:rPr>
          <w:rFonts w:ascii="仿宋" w:hAnsi="仿宋" w:eastAsia="仿宋" w:cs="仿宋"/>
          <w:sz w:val="21"/>
          <w:szCs w:val="21"/>
        </w:rPr>
        <w:t>参保人员办妥门诊特定项目登记确认手续</w:t>
      </w:r>
      <w:r>
        <w:rPr>
          <w:rFonts w:ascii="仿宋" w:hAnsi="仿宋" w:eastAsia="仿宋" w:cs="仿宋"/>
          <w:spacing w:val="-1"/>
          <w:sz w:val="21"/>
          <w:szCs w:val="21"/>
        </w:rPr>
        <w:t>后，持本人社会保障卡在定点医疗机构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直接结付，享受相应门诊特定项目医疗待遇。</w:t>
      </w:r>
    </w:p>
    <w:p>
      <w:pPr>
        <w:spacing w:before="46" w:line="244" w:lineRule="auto"/>
        <w:ind w:right="297" w:firstLine="61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3"/>
          <w:sz w:val="21"/>
          <w:szCs w:val="21"/>
        </w:rPr>
        <w:t>4、慢性肾功能衰竭透析患者办妥上述手续后，因特殊原因需变更透析类型或医院的，</w:t>
      </w:r>
      <w:r>
        <w:rPr>
          <w:rFonts w:ascii="仿宋" w:hAnsi="仿宋" w:eastAsia="仿宋" w:cs="仿宋"/>
          <w:spacing w:val="5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应办理约定医院变更手续。</w:t>
      </w:r>
    </w:p>
    <w:sectPr>
      <w:footerReference r:id="rId5" w:type="default"/>
      <w:pgSz w:w="11900" w:h="16840"/>
      <w:pgMar w:top="1371" w:right="1484" w:bottom="1964" w:left="1730" w:header="0" w:footer="16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8942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2023-03-09T09:19:00Z</dcterms:created>
  <dc:creator>Kingsoft-PDF</dc:creator>
  <cp:lastModifiedBy>ღ金多梦</cp:lastModifiedBy>
  <dcterms:modified xsi:type="dcterms:W3CDTF">2023-03-09T01:19:48Z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2023-03-09T09:19:26Z</vt:filetime>
  </property>
  <property fmtid="{D5CDD505-2E9C-101B-9397-08002B2CF9AE}" pid="4" name="UsrData">
    <vt:lpwstr>640934130c8b290015cf1ebf</vt:lpwstr>
  </property>
  <property fmtid="{D5CDD505-2E9C-101B-9397-08002B2CF9AE}" pid="5" name="KSOProductBuildVer">
    <vt:lpwstr>2052-11.1.0.13703</vt:lpwstr>
  </property>
  <property fmtid="{D5CDD505-2E9C-101B-9397-08002B2CF9AE}" pid="6" name="ICV">
    <vt:lpwstr>1B09542585964716983607F8DCF453CF</vt:lpwstr>
  </property>
</Properties>
</file>