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DD" w:rsidRPr="00553F7F" w:rsidRDefault="002700DD" w:rsidP="002700DD">
      <w:pPr>
        <w:widowControl/>
        <w:jc w:val="left"/>
        <w:rPr>
          <w:rFonts w:ascii="宋体" w:eastAsia="宋体" w:hAnsi="宋体"/>
          <w:b/>
          <w:sz w:val="28"/>
          <w:szCs w:val="28"/>
        </w:rPr>
      </w:pPr>
      <w:bookmarkStart w:id="0" w:name="_GoBack"/>
      <w:bookmarkEnd w:id="0"/>
      <w:r w:rsidRPr="00553F7F">
        <w:rPr>
          <w:rFonts w:ascii="宋体" w:eastAsia="宋体" w:hAnsi="宋体" w:hint="eastAsia"/>
          <w:b/>
          <w:sz w:val="28"/>
          <w:szCs w:val="28"/>
        </w:rPr>
        <w:t>附件2：</w:t>
      </w:r>
    </w:p>
    <w:p w:rsidR="00AB5209" w:rsidRPr="00553F7F" w:rsidRDefault="00AB5209" w:rsidP="00AB5209">
      <w:pPr>
        <w:spacing w:line="560" w:lineRule="exact"/>
        <w:contextualSpacing/>
        <w:jc w:val="center"/>
        <w:rPr>
          <w:rFonts w:ascii="宋体" w:eastAsia="宋体" w:hAnsi="宋体"/>
          <w:b/>
          <w:sz w:val="28"/>
          <w:szCs w:val="28"/>
        </w:rPr>
      </w:pPr>
      <w:r w:rsidRPr="00553F7F">
        <w:rPr>
          <w:rFonts w:ascii="宋体" w:eastAsia="宋体" w:hAnsi="宋体" w:hint="eastAsia"/>
          <w:b/>
          <w:sz w:val="28"/>
          <w:szCs w:val="28"/>
        </w:rPr>
        <w:t>苏州工业园区居家护理机构申请</w:t>
      </w:r>
    </w:p>
    <w:p w:rsidR="00AB5209" w:rsidRPr="00553F7F" w:rsidRDefault="00AB5209" w:rsidP="00AB5209">
      <w:pPr>
        <w:spacing w:line="560" w:lineRule="exact"/>
        <w:contextualSpacing/>
        <w:jc w:val="center"/>
        <w:rPr>
          <w:rFonts w:ascii="宋体" w:eastAsia="宋体" w:hAnsi="宋体"/>
          <w:b/>
          <w:sz w:val="28"/>
          <w:szCs w:val="28"/>
        </w:rPr>
      </w:pPr>
      <w:r w:rsidRPr="00553F7F">
        <w:rPr>
          <w:rFonts w:ascii="宋体" w:eastAsia="宋体" w:hAnsi="宋体" w:hint="eastAsia"/>
          <w:b/>
          <w:sz w:val="28"/>
          <w:szCs w:val="28"/>
        </w:rPr>
        <w:t>纳入长期护理保险协议管理的评分标准</w:t>
      </w:r>
    </w:p>
    <w:tbl>
      <w:tblPr>
        <w:tblStyle w:val="a9"/>
        <w:tblpPr w:leftFromText="180" w:rightFromText="180" w:vertAnchor="page" w:horzAnchor="margin" w:tblpY="3397"/>
        <w:tblW w:w="9323" w:type="dxa"/>
        <w:tblLayout w:type="fixed"/>
        <w:tblLook w:val="04A0" w:firstRow="1" w:lastRow="0" w:firstColumn="1" w:lastColumn="0" w:noHBand="0" w:noVBand="1"/>
      </w:tblPr>
      <w:tblGrid>
        <w:gridCol w:w="792"/>
        <w:gridCol w:w="1260"/>
        <w:gridCol w:w="750"/>
        <w:gridCol w:w="4111"/>
        <w:gridCol w:w="709"/>
        <w:gridCol w:w="1701"/>
      </w:tblGrid>
      <w:tr w:rsidR="00AB5209" w:rsidRPr="004F2D3F" w:rsidTr="008B600F">
        <w:tc>
          <w:tcPr>
            <w:tcW w:w="792" w:type="dxa"/>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序号</w:t>
            </w:r>
          </w:p>
        </w:tc>
        <w:tc>
          <w:tcPr>
            <w:tcW w:w="1260" w:type="dxa"/>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评分项目</w:t>
            </w:r>
          </w:p>
        </w:tc>
        <w:tc>
          <w:tcPr>
            <w:tcW w:w="750" w:type="dxa"/>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分值</w:t>
            </w:r>
          </w:p>
        </w:tc>
        <w:tc>
          <w:tcPr>
            <w:tcW w:w="4111" w:type="dxa"/>
            <w:vAlign w:val="center"/>
          </w:tcPr>
          <w:p w:rsidR="00AB5209" w:rsidRPr="004F2D3F" w:rsidRDefault="00AB5209" w:rsidP="008B600F">
            <w:pPr>
              <w:tabs>
                <w:tab w:val="left" w:pos="1020"/>
              </w:tabs>
              <w:jc w:val="center"/>
              <w:rPr>
                <w:rFonts w:ascii="仿宋" w:eastAsia="仿宋" w:hAnsi="仿宋"/>
                <w:sz w:val="24"/>
                <w:szCs w:val="24"/>
              </w:rPr>
            </w:pPr>
            <w:r w:rsidRPr="004F2D3F">
              <w:rPr>
                <w:rFonts w:ascii="仿宋" w:eastAsia="仿宋" w:hAnsi="仿宋" w:hint="eastAsia"/>
                <w:sz w:val="24"/>
                <w:szCs w:val="24"/>
              </w:rPr>
              <w:t>评分标准</w:t>
            </w:r>
          </w:p>
        </w:tc>
        <w:tc>
          <w:tcPr>
            <w:tcW w:w="709" w:type="dxa"/>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得分</w:t>
            </w:r>
          </w:p>
        </w:tc>
        <w:tc>
          <w:tcPr>
            <w:tcW w:w="1701" w:type="dxa"/>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备注</w:t>
            </w:r>
          </w:p>
        </w:tc>
      </w:tr>
      <w:tr w:rsidR="00AB5209" w:rsidRPr="00D046BA" w:rsidTr="008B600F">
        <w:trPr>
          <w:trHeight w:val="1548"/>
        </w:trPr>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1</w:t>
            </w:r>
          </w:p>
        </w:tc>
        <w:tc>
          <w:tcPr>
            <w:tcW w:w="126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财务状况</w:t>
            </w:r>
          </w:p>
        </w:tc>
        <w:tc>
          <w:tcPr>
            <w:tcW w:w="75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5</w:t>
            </w:r>
          </w:p>
        </w:tc>
        <w:tc>
          <w:tcPr>
            <w:tcW w:w="4111" w:type="dxa"/>
            <w:vAlign w:val="center"/>
          </w:tcPr>
          <w:p w:rsidR="00AB5209" w:rsidRPr="0041299E" w:rsidRDefault="00AB5209" w:rsidP="008B600F">
            <w:pPr>
              <w:spacing w:line="300" w:lineRule="exact"/>
              <w:jc w:val="left"/>
              <w:rPr>
                <w:rFonts w:ascii="仿宋" w:eastAsia="仿宋" w:hAnsi="仿宋"/>
                <w:color w:val="000000" w:themeColor="text1"/>
                <w:sz w:val="24"/>
                <w:szCs w:val="24"/>
              </w:rPr>
            </w:pPr>
            <w:r w:rsidRPr="0041299E">
              <w:rPr>
                <w:rFonts w:ascii="仿宋" w:eastAsia="仿宋" w:hAnsi="仿宋" w:hint="eastAsia"/>
                <w:color w:val="000000" w:themeColor="text1"/>
                <w:sz w:val="24"/>
                <w:szCs w:val="24"/>
              </w:rPr>
              <w:t>资产总额</w:t>
            </w:r>
            <w:r w:rsidRPr="0041299E">
              <w:rPr>
                <w:rFonts w:ascii="仿宋" w:eastAsia="仿宋" w:hAnsi="仿宋"/>
                <w:color w:val="000000" w:themeColor="text1"/>
                <w:sz w:val="24"/>
                <w:szCs w:val="24"/>
              </w:rPr>
              <w:t>100</w:t>
            </w:r>
            <w:r w:rsidRPr="0041299E">
              <w:rPr>
                <w:rFonts w:ascii="仿宋" w:eastAsia="仿宋" w:hAnsi="仿宋" w:hint="eastAsia"/>
                <w:color w:val="000000" w:themeColor="text1"/>
                <w:sz w:val="24"/>
                <w:szCs w:val="24"/>
              </w:rPr>
              <w:t>万元（含）以上得5分，</w:t>
            </w:r>
            <w:r w:rsidR="008F1DFB" w:rsidRPr="0041299E">
              <w:rPr>
                <w:rFonts w:ascii="仿宋" w:eastAsia="仿宋" w:hAnsi="仿宋" w:hint="eastAsia"/>
                <w:color w:val="000000" w:themeColor="text1"/>
                <w:sz w:val="24"/>
                <w:szCs w:val="24"/>
              </w:rPr>
              <w:t>3</w:t>
            </w:r>
            <w:r w:rsidRPr="0041299E">
              <w:rPr>
                <w:rFonts w:ascii="仿宋" w:eastAsia="仿宋" w:hAnsi="仿宋"/>
                <w:color w:val="000000" w:themeColor="text1"/>
                <w:sz w:val="24"/>
                <w:szCs w:val="24"/>
              </w:rPr>
              <w:t>0</w:t>
            </w:r>
            <w:r w:rsidRPr="0041299E">
              <w:rPr>
                <w:rFonts w:ascii="仿宋" w:eastAsia="仿宋" w:hAnsi="仿宋" w:hint="eastAsia"/>
                <w:color w:val="000000" w:themeColor="text1"/>
                <w:sz w:val="24"/>
                <w:szCs w:val="24"/>
              </w:rPr>
              <w:t>万元（含）以上至</w:t>
            </w:r>
            <w:r w:rsidRPr="0041299E">
              <w:rPr>
                <w:rFonts w:ascii="仿宋" w:eastAsia="仿宋" w:hAnsi="仿宋"/>
                <w:color w:val="000000" w:themeColor="text1"/>
                <w:sz w:val="24"/>
                <w:szCs w:val="24"/>
              </w:rPr>
              <w:t>100</w:t>
            </w:r>
            <w:r w:rsidRPr="0041299E">
              <w:rPr>
                <w:rFonts w:ascii="仿宋" w:eastAsia="仿宋" w:hAnsi="仿宋" w:hint="eastAsia"/>
                <w:color w:val="000000" w:themeColor="text1"/>
                <w:sz w:val="24"/>
                <w:szCs w:val="24"/>
              </w:rPr>
              <w:t>万元得</w:t>
            </w:r>
            <w:r w:rsidR="008F1DFB" w:rsidRPr="0041299E">
              <w:rPr>
                <w:rFonts w:ascii="仿宋" w:eastAsia="仿宋" w:hAnsi="仿宋" w:hint="eastAsia"/>
                <w:color w:val="000000" w:themeColor="text1"/>
                <w:sz w:val="24"/>
                <w:szCs w:val="24"/>
              </w:rPr>
              <w:t>4</w:t>
            </w:r>
            <w:r w:rsidRPr="0041299E">
              <w:rPr>
                <w:rFonts w:ascii="仿宋" w:eastAsia="仿宋" w:hAnsi="仿宋" w:hint="eastAsia"/>
                <w:color w:val="000000" w:themeColor="text1"/>
                <w:sz w:val="24"/>
                <w:szCs w:val="24"/>
              </w:rPr>
              <w:t>分，</w:t>
            </w:r>
            <w:r w:rsidR="008F1DFB" w:rsidRPr="0041299E">
              <w:rPr>
                <w:rFonts w:ascii="仿宋" w:eastAsia="仿宋" w:hAnsi="仿宋" w:hint="eastAsia"/>
                <w:color w:val="000000" w:themeColor="text1"/>
                <w:sz w:val="24"/>
                <w:szCs w:val="24"/>
              </w:rPr>
              <w:t>3</w:t>
            </w:r>
            <w:r w:rsidRPr="0041299E">
              <w:rPr>
                <w:rFonts w:ascii="仿宋" w:eastAsia="仿宋" w:hAnsi="仿宋"/>
                <w:color w:val="000000" w:themeColor="text1"/>
                <w:sz w:val="24"/>
                <w:szCs w:val="24"/>
              </w:rPr>
              <w:t>0</w:t>
            </w:r>
            <w:r w:rsidRPr="0041299E">
              <w:rPr>
                <w:rFonts w:ascii="仿宋" w:eastAsia="仿宋" w:hAnsi="仿宋" w:hint="eastAsia"/>
                <w:color w:val="000000" w:themeColor="text1"/>
                <w:sz w:val="24"/>
                <w:szCs w:val="24"/>
              </w:rPr>
              <w:t>万元以下得</w:t>
            </w:r>
            <w:r w:rsidR="008F1DFB" w:rsidRPr="0041299E">
              <w:rPr>
                <w:rFonts w:ascii="仿宋" w:eastAsia="仿宋" w:hAnsi="仿宋" w:hint="eastAsia"/>
                <w:color w:val="000000" w:themeColor="text1"/>
                <w:sz w:val="24"/>
                <w:szCs w:val="24"/>
              </w:rPr>
              <w:t>3</w:t>
            </w:r>
            <w:r w:rsidRPr="0041299E">
              <w:rPr>
                <w:rFonts w:ascii="仿宋" w:eastAsia="仿宋" w:hAnsi="仿宋" w:hint="eastAsia"/>
                <w:color w:val="000000" w:themeColor="text1"/>
                <w:sz w:val="24"/>
                <w:szCs w:val="24"/>
              </w:rPr>
              <w:t>分</w:t>
            </w:r>
            <w:r w:rsidR="008F1DFB" w:rsidRPr="0041299E">
              <w:rPr>
                <w:rFonts w:ascii="仿宋" w:eastAsia="仿宋" w:hAnsi="仿宋" w:hint="eastAsia"/>
                <w:color w:val="000000" w:themeColor="text1"/>
                <w:sz w:val="24"/>
                <w:szCs w:val="24"/>
              </w:rPr>
              <w:t>.</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D046BA" w:rsidRDefault="00AB5209" w:rsidP="008B600F">
            <w:pPr>
              <w:spacing w:line="300" w:lineRule="exact"/>
              <w:jc w:val="left"/>
              <w:rPr>
                <w:rFonts w:ascii="仿宋" w:eastAsia="仿宋" w:hAnsi="仿宋"/>
                <w:sz w:val="24"/>
                <w:szCs w:val="24"/>
              </w:rPr>
            </w:pPr>
            <w:r w:rsidRPr="00D046BA">
              <w:rPr>
                <w:rFonts w:ascii="仿宋" w:eastAsia="仿宋" w:hAnsi="仿宋" w:hint="eastAsia"/>
                <w:sz w:val="24"/>
                <w:szCs w:val="24"/>
              </w:rPr>
              <w:t>财务状况以提供的最近一年内第三方出具的财务审计报告或财务报告原件为准。</w:t>
            </w:r>
          </w:p>
        </w:tc>
      </w:tr>
      <w:tr w:rsidR="00AB5209" w:rsidRPr="004F2D3F" w:rsidTr="008B600F">
        <w:trPr>
          <w:trHeight w:val="2166"/>
        </w:trPr>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2</w:t>
            </w:r>
          </w:p>
        </w:tc>
        <w:tc>
          <w:tcPr>
            <w:tcW w:w="126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人员配备</w:t>
            </w:r>
          </w:p>
        </w:tc>
        <w:tc>
          <w:tcPr>
            <w:tcW w:w="750" w:type="dxa"/>
            <w:vAlign w:val="center"/>
          </w:tcPr>
          <w:p w:rsidR="00AB5209" w:rsidRPr="002A1045" w:rsidRDefault="008B600F"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20</w:t>
            </w:r>
          </w:p>
        </w:tc>
        <w:tc>
          <w:tcPr>
            <w:tcW w:w="4111" w:type="dxa"/>
            <w:vAlign w:val="center"/>
          </w:tcPr>
          <w:p w:rsidR="00AB5209" w:rsidRPr="0041299E" w:rsidRDefault="00D608F0" w:rsidP="004B1C05">
            <w:pPr>
              <w:spacing w:line="300" w:lineRule="exact"/>
              <w:jc w:val="left"/>
              <w:rPr>
                <w:rFonts w:ascii="仿宋" w:eastAsia="仿宋" w:hAnsi="仿宋"/>
                <w:color w:val="000000" w:themeColor="text1"/>
                <w:sz w:val="24"/>
                <w:szCs w:val="24"/>
              </w:rPr>
            </w:pPr>
            <w:r w:rsidRPr="0041299E">
              <w:rPr>
                <w:rFonts w:ascii="仿宋" w:eastAsia="仿宋" w:hAnsi="仿宋" w:hint="eastAsia"/>
                <w:color w:val="000000" w:themeColor="text1"/>
                <w:sz w:val="24"/>
                <w:szCs w:val="24"/>
              </w:rPr>
              <w:t>聘用或雇佣的护理服务人员为受聘于本机构的执业医生、护士，以及参加养老护理员、健康照护等执业培训合格的人员（其中签订劳动合同或聘用协议工作3年以上的执业医生1人、护士2人及以上，其余居家护理服务人员与本机构签订劳动合同）。符合上述条件的人员在15</w:t>
            </w:r>
            <w:r w:rsidR="004B1C05" w:rsidRPr="0041299E">
              <w:rPr>
                <w:rFonts w:ascii="仿宋" w:eastAsia="仿宋" w:hAnsi="仿宋" w:hint="eastAsia"/>
                <w:color w:val="000000" w:themeColor="text1"/>
                <w:sz w:val="24"/>
                <w:szCs w:val="24"/>
              </w:rPr>
              <w:t>人（含）以上;</w:t>
            </w:r>
            <w:r w:rsidR="00FD4C9C" w:rsidRPr="0041299E">
              <w:rPr>
                <w:rFonts w:ascii="仿宋" w:eastAsia="仿宋" w:hAnsi="仿宋" w:hint="eastAsia"/>
                <w:color w:val="000000" w:themeColor="text1"/>
                <w:sz w:val="24"/>
                <w:szCs w:val="24"/>
              </w:rPr>
              <w:t>承诺一年内配备到位</w:t>
            </w:r>
            <w:r w:rsidRPr="0041299E">
              <w:rPr>
                <w:rFonts w:ascii="仿宋" w:eastAsia="仿宋" w:hAnsi="仿宋" w:hint="eastAsia"/>
                <w:color w:val="000000" w:themeColor="text1"/>
                <w:sz w:val="24"/>
                <w:szCs w:val="24"/>
              </w:rPr>
              <w:t>执业医生1</w:t>
            </w:r>
            <w:r w:rsidR="00FD4C9C" w:rsidRPr="0041299E">
              <w:rPr>
                <w:rFonts w:ascii="仿宋" w:eastAsia="仿宋" w:hAnsi="仿宋" w:hint="eastAsia"/>
                <w:color w:val="000000" w:themeColor="text1"/>
                <w:sz w:val="24"/>
                <w:szCs w:val="24"/>
              </w:rPr>
              <w:t>人</w:t>
            </w:r>
            <w:r w:rsidRPr="0041299E">
              <w:rPr>
                <w:rFonts w:ascii="仿宋" w:eastAsia="仿宋" w:hAnsi="仿宋" w:hint="eastAsia"/>
                <w:color w:val="000000" w:themeColor="text1"/>
                <w:sz w:val="24"/>
                <w:szCs w:val="24"/>
              </w:rPr>
              <w:t>，基准分得10分，另增加</w:t>
            </w:r>
            <w:proofErr w:type="gramStart"/>
            <w:r w:rsidRPr="0041299E">
              <w:rPr>
                <w:rFonts w:ascii="仿宋" w:eastAsia="仿宋" w:hAnsi="仿宋" w:hint="eastAsia"/>
                <w:color w:val="000000" w:themeColor="text1"/>
                <w:sz w:val="24"/>
                <w:szCs w:val="24"/>
              </w:rPr>
              <w:t>一名医生加2分</w:t>
            </w:r>
            <w:proofErr w:type="gramEnd"/>
            <w:r w:rsidRPr="0041299E">
              <w:rPr>
                <w:rFonts w:ascii="仿宋" w:eastAsia="仿宋" w:hAnsi="仿宋" w:hint="eastAsia"/>
                <w:color w:val="000000" w:themeColor="text1"/>
                <w:sz w:val="24"/>
                <w:szCs w:val="24"/>
              </w:rPr>
              <w:t>，增加一名护士加1分，增加一名护理员加0.5分，最高20分。其中对有住院护理服务的机构，人员配备核定时应在满足本机构开放床位数的</w:t>
            </w:r>
            <w:proofErr w:type="gramStart"/>
            <w:r w:rsidRPr="0041299E">
              <w:rPr>
                <w:rFonts w:ascii="仿宋" w:eastAsia="仿宋" w:hAnsi="仿宋" w:hint="eastAsia"/>
                <w:color w:val="000000" w:themeColor="text1"/>
                <w:sz w:val="24"/>
                <w:szCs w:val="24"/>
              </w:rPr>
              <w:t>床护比</w:t>
            </w:r>
            <w:proofErr w:type="gramEnd"/>
            <w:r w:rsidRPr="0041299E">
              <w:rPr>
                <w:rFonts w:ascii="仿宋" w:eastAsia="仿宋" w:hAnsi="仿宋" w:hint="eastAsia"/>
                <w:color w:val="000000" w:themeColor="text1"/>
                <w:sz w:val="24"/>
                <w:szCs w:val="24"/>
              </w:rPr>
              <w:t>后增加的符合上述条件的人员。</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4F2D3F" w:rsidRDefault="00AB5209" w:rsidP="008B600F">
            <w:pPr>
              <w:spacing w:line="300" w:lineRule="exact"/>
              <w:jc w:val="left"/>
              <w:rPr>
                <w:rFonts w:ascii="仿宋" w:eastAsia="仿宋" w:hAnsi="仿宋"/>
                <w:sz w:val="24"/>
                <w:szCs w:val="24"/>
              </w:rPr>
            </w:pPr>
            <w:r w:rsidRPr="004F2D3F">
              <w:rPr>
                <w:rFonts w:ascii="仿宋" w:eastAsia="仿宋" w:hAnsi="仿宋" w:hint="eastAsia"/>
                <w:sz w:val="24"/>
                <w:szCs w:val="24"/>
              </w:rPr>
              <w:t>人员配备以提供的申请材料 和现场核查的人员劳动合同、聘用协议、资质证书、培训合格证书原件为准；有住院护理服务的机构开放床位数以现场核查数量为准。</w:t>
            </w:r>
          </w:p>
        </w:tc>
      </w:tr>
      <w:tr w:rsidR="00AB5209" w:rsidRPr="004F2D3F" w:rsidTr="008B600F">
        <w:trPr>
          <w:trHeight w:val="1316"/>
        </w:trPr>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3</w:t>
            </w:r>
          </w:p>
        </w:tc>
        <w:tc>
          <w:tcPr>
            <w:tcW w:w="1260" w:type="dxa"/>
            <w:vAlign w:val="center"/>
          </w:tcPr>
          <w:p w:rsidR="001235CA"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站点</w:t>
            </w:r>
          </w:p>
          <w:p w:rsidR="00AB5209" w:rsidRPr="004F2D3F" w:rsidRDefault="001235CA" w:rsidP="008B600F">
            <w:pPr>
              <w:spacing w:line="300" w:lineRule="exact"/>
              <w:jc w:val="center"/>
              <w:rPr>
                <w:rFonts w:ascii="仿宋" w:eastAsia="仿宋" w:hAnsi="仿宋"/>
                <w:sz w:val="24"/>
                <w:szCs w:val="24"/>
              </w:rPr>
            </w:pPr>
            <w:r w:rsidRPr="004F2D3F">
              <w:rPr>
                <w:rFonts w:ascii="仿宋" w:eastAsia="仿宋" w:hAnsi="仿宋" w:hint="eastAsia"/>
                <w:sz w:val="24"/>
                <w:szCs w:val="24"/>
              </w:rPr>
              <w:t>服务</w:t>
            </w:r>
            <w:r>
              <w:rPr>
                <w:rFonts w:ascii="仿宋" w:eastAsia="仿宋" w:hAnsi="仿宋" w:hint="eastAsia"/>
                <w:sz w:val="24"/>
                <w:szCs w:val="24"/>
              </w:rPr>
              <w:t>能力</w:t>
            </w:r>
          </w:p>
        </w:tc>
        <w:tc>
          <w:tcPr>
            <w:tcW w:w="750" w:type="dxa"/>
            <w:vAlign w:val="center"/>
          </w:tcPr>
          <w:p w:rsidR="00AB5209" w:rsidRPr="002A1045" w:rsidRDefault="00CE7E87"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10</w:t>
            </w:r>
          </w:p>
        </w:tc>
        <w:tc>
          <w:tcPr>
            <w:tcW w:w="4111" w:type="dxa"/>
            <w:vAlign w:val="center"/>
          </w:tcPr>
          <w:p w:rsidR="00AB5209" w:rsidRPr="0041299E" w:rsidRDefault="00D608F0" w:rsidP="00380BFA">
            <w:pPr>
              <w:spacing w:line="300" w:lineRule="exact"/>
              <w:jc w:val="left"/>
              <w:rPr>
                <w:rFonts w:ascii="仿宋" w:eastAsia="仿宋" w:hAnsi="仿宋"/>
                <w:color w:val="000000" w:themeColor="text1"/>
                <w:sz w:val="24"/>
                <w:szCs w:val="24"/>
              </w:rPr>
            </w:pPr>
            <w:r w:rsidRPr="0041299E">
              <w:rPr>
                <w:rFonts w:ascii="仿宋" w:eastAsia="仿宋" w:hAnsi="仿宋" w:hint="eastAsia"/>
                <w:color w:val="000000" w:themeColor="text1"/>
                <w:sz w:val="24"/>
                <w:szCs w:val="24"/>
              </w:rPr>
              <w:t>站点具备对园区参保人员提供居家护理服务能力，承担受理申请、</w:t>
            </w:r>
            <w:r w:rsidR="00380BFA" w:rsidRPr="0041299E">
              <w:rPr>
                <w:rFonts w:ascii="仿宋" w:eastAsia="仿宋" w:hAnsi="仿宋" w:hint="eastAsia"/>
                <w:color w:val="000000" w:themeColor="text1"/>
                <w:sz w:val="24"/>
                <w:szCs w:val="24"/>
              </w:rPr>
              <w:t>系统</w:t>
            </w:r>
            <w:r w:rsidRPr="0041299E">
              <w:rPr>
                <w:rFonts w:ascii="仿宋" w:eastAsia="仿宋" w:hAnsi="仿宋" w:hint="eastAsia"/>
                <w:color w:val="000000" w:themeColor="text1"/>
                <w:sz w:val="24"/>
                <w:szCs w:val="24"/>
              </w:rPr>
              <w:t>管理、业务管理等职能，同时按照实际站点服务人员数量和覆盖服务对象人数进行评分：一级8-10分，二级4-7分，三级1-3分。</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4F2D3F" w:rsidRDefault="00AB5209" w:rsidP="008B600F">
            <w:pPr>
              <w:spacing w:line="300" w:lineRule="exact"/>
              <w:jc w:val="left"/>
              <w:rPr>
                <w:rFonts w:ascii="仿宋" w:eastAsia="仿宋" w:hAnsi="仿宋"/>
                <w:sz w:val="24"/>
                <w:szCs w:val="24"/>
              </w:rPr>
            </w:pPr>
            <w:r w:rsidRPr="004F2D3F">
              <w:rPr>
                <w:rFonts w:ascii="仿宋" w:eastAsia="仿宋" w:hAnsi="仿宋" w:hint="eastAsia"/>
                <w:sz w:val="24"/>
                <w:szCs w:val="24"/>
              </w:rPr>
              <w:t>以提供的申请材料和现场核查为准。</w:t>
            </w:r>
          </w:p>
        </w:tc>
      </w:tr>
      <w:tr w:rsidR="00AB5209" w:rsidRPr="004F2D3F" w:rsidTr="008B600F">
        <w:trPr>
          <w:trHeight w:val="817"/>
        </w:trPr>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4</w:t>
            </w:r>
          </w:p>
        </w:tc>
        <w:tc>
          <w:tcPr>
            <w:tcW w:w="126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服务经验</w:t>
            </w:r>
          </w:p>
        </w:tc>
        <w:tc>
          <w:tcPr>
            <w:tcW w:w="750" w:type="dxa"/>
            <w:vAlign w:val="center"/>
          </w:tcPr>
          <w:p w:rsidR="00AB5209" w:rsidRPr="002A1045" w:rsidRDefault="00081DED"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10</w:t>
            </w:r>
          </w:p>
        </w:tc>
        <w:tc>
          <w:tcPr>
            <w:tcW w:w="4111" w:type="dxa"/>
            <w:vAlign w:val="center"/>
          </w:tcPr>
          <w:p w:rsidR="00AB5209" w:rsidRPr="0041299E" w:rsidRDefault="00AB5209" w:rsidP="008B600F">
            <w:pPr>
              <w:spacing w:line="300" w:lineRule="exact"/>
              <w:jc w:val="left"/>
              <w:rPr>
                <w:rFonts w:ascii="仿宋" w:eastAsia="仿宋" w:hAnsi="仿宋"/>
                <w:color w:val="000000" w:themeColor="text1"/>
                <w:sz w:val="24"/>
                <w:szCs w:val="24"/>
              </w:rPr>
            </w:pPr>
            <w:r w:rsidRPr="0041299E">
              <w:rPr>
                <w:rFonts w:ascii="仿宋" w:eastAsia="仿宋" w:hAnsi="仿宋" w:hint="eastAsia"/>
                <w:color w:val="000000" w:themeColor="text1"/>
                <w:sz w:val="24"/>
                <w:szCs w:val="24"/>
              </w:rPr>
              <w:t>已提供的服务项目与</w:t>
            </w:r>
            <w:proofErr w:type="gramStart"/>
            <w:r w:rsidRPr="0041299E">
              <w:rPr>
                <w:rFonts w:ascii="仿宋" w:eastAsia="仿宋" w:hAnsi="仿宋" w:hint="eastAsia"/>
                <w:color w:val="000000" w:themeColor="text1"/>
                <w:sz w:val="24"/>
                <w:szCs w:val="24"/>
              </w:rPr>
              <w:t>长护险居家</w:t>
            </w:r>
            <w:proofErr w:type="gramEnd"/>
            <w:r w:rsidRPr="0041299E">
              <w:rPr>
                <w:rFonts w:ascii="仿宋" w:eastAsia="仿宋" w:hAnsi="仿宋" w:hint="eastAsia"/>
                <w:color w:val="000000" w:themeColor="text1"/>
                <w:sz w:val="24"/>
                <w:szCs w:val="24"/>
              </w:rPr>
              <w:t>护理服务项目匹配，每吻合1项得0.5分，最高</w:t>
            </w:r>
            <w:r w:rsidR="00A2330A" w:rsidRPr="0041299E">
              <w:rPr>
                <w:rFonts w:ascii="仿宋" w:eastAsia="仿宋" w:hAnsi="仿宋" w:hint="eastAsia"/>
                <w:color w:val="000000" w:themeColor="text1"/>
                <w:sz w:val="24"/>
                <w:szCs w:val="24"/>
              </w:rPr>
              <w:t>3</w:t>
            </w:r>
            <w:r w:rsidRPr="0041299E">
              <w:rPr>
                <w:rFonts w:ascii="仿宋" w:eastAsia="仿宋" w:hAnsi="仿宋" w:hint="eastAsia"/>
                <w:color w:val="000000" w:themeColor="text1"/>
                <w:sz w:val="24"/>
                <w:szCs w:val="24"/>
              </w:rPr>
              <w:t>分。</w:t>
            </w:r>
          </w:p>
          <w:p w:rsidR="00AB5209" w:rsidRPr="0041299E" w:rsidRDefault="00AB5209" w:rsidP="00A2330A">
            <w:pPr>
              <w:spacing w:line="300" w:lineRule="exact"/>
              <w:jc w:val="left"/>
              <w:rPr>
                <w:rFonts w:ascii="仿宋" w:eastAsia="仿宋" w:hAnsi="仿宋"/>
                <w:color w:val="000000" w:themeColor="text1"/>
                <w:sz w:val="24"/>
                <w:szCs w:val="24"/>
              </w:rPr>
            </w:pPr>
            <w:r w:rsidRPr="0041299E">
              <w:rPr>
                <w:rFonts w:ascii="仿宋" w:eastAsia="仿宋" w:hAnsi="仿宋" w:hint="eastAsia"/>
                <w:color w:val="000000" w:themeColor="text1"/>
                <w:sz w:val="24"/>
                <w:szCs w:val="24"/>
              </w:rPr>
              <w:t>本机构取得民政、工商部门发放许可证明，</w:t>
            </w:r>
            <w:r w:rsidR="004D7921" w:rsidRPr="0041299E">
              <w:rPr>
                <w:rFonts w:ascii="仿宋" w:eastAsia="仿宋" w:hAnsi="仿宋" w:hint="eastAsia"/>
                <w:color w:val="000000" w:themeColor="text1"/>
                <w:sz w:val="24"/>
                <w:szCs w:val="24"/>
              </w:rPr>
              <w:t>得3分</w:t>
            </w:r>
            <w:r w:rsidRPr="0041299E">
              <w:rPr>
                <w:rFonts w:ascii="仿宋" w:eastAsia="仿宋" w:hAnsi="仿宋" w:hint="eastAsia"/>
                <w:color w:val="000000" w:themeColor="text1"/>
                <w:sz w:val="24"/>
                <w:szCs w:val="24"/>
              </w:rPr>
              <w:t>。</w:t>
            </w:r>
          </w:p>
          <w:p w:rsidR="00847B8A" w:rsidRPr="00847B8A" w:rsidRDefault="00D608F0" w:rsidP="004D7921">
            <w:pPr>
              <w:spacing w:line="300" w:lineRule="exact"/>
              <w:jc w:val="left"/>
              <w:rPr>
                <w:rFonts w:ascii="仿宋" w:eastAsia="仿宋" w:hAnsi="仿宋"/>
                <w:color w:val="FF0000"/>
                <w:sz w:val="24"/>
                <w:szCs w:val="24"/>
              </w:rPr>
            </w:pPr>
            <w:r w:rsidRPr="0041299E">
              <w:rPr>
                <w:rFonts w:ascii="仿宋" w:eastAsia="仿宋" w:hAnsi="仿宋" w:hint="eastAsia"/>
                <w:color w:val="000000" w:themeColor="text1"/>
                <w:sz w:val="24"/>
                <w:szCs w:val="24"/>
              </w:rPr>
              <w:t>本机构服务对象人数达1万（含）以上得</w:t>
            </w:r>
            <w:r w:rsidR="004D7921" w:rsidRPr="0041299E">
              <w:rPr>
                <w:rFonts w:ascii="仿宋" w:eastAsia="仿宋" w:hAnsi="仿宋" w:hint="eastAsia"/>
                <w:color w:val="000000" w:themeColor="text1"/>
                <w:sz w:val="24"/>
                <w:szCs w:val="24"/>
              </w:rPr>
              <w:t>4</w:t>
            </w:r>
            <w:r w:rsidRPr="0041299E">
              <w:rPr>
                <w:rFonts w:ascii="仿宋" w:eastAsia="仿宋" w:hAnsi="仿宋" w:hint="eastAsia"/>
                <w:color w:val="000000" w:themeColor="text1"/>
                <w:sz w:val="24"/>
                <w:szCs w:val="24"/>
              </w:rPr>
              <w:t>分；5千（含）至1万得</w:t>
            </w:r>
            <w:r w:rsidR="004D7921" w:rsidRPr="0041299E">
              <w:rPr>
                <w:rFonts w:ascii="仿宋" w:eastAsia="仿宋" w:hAnsi="仿宋" w:hint="eastAsia"/>
                <w:color w:val="000000" w:themeColor="text1"/>
                <w:sz w:val="24"/>
                <w:szCs w:val="24"/>
              </w:rPr>
              <w:t>3</w:t>
            </w:r>
            <w:r w:rsidRPr="0041299E">
              <w:rPr>
                <w:rFonts w:ascii="仿宋" w:eastAsia="仿宋" w:hAnsi="仿宋" w:hint="eastAsia"/>
                <w:color w:val="000000" w:themeColor="text1"/>
                <w:sz w:val="24"/>
                <w:szCs w:val="24"/>
              </w:rPr>
              <w:t>分；5千以下得</w:t>
            </w:r>
            <w:r w:rsidR="004D7921" w:rsidRPr="0041299E">
              <w:rPr>
                <w:rFonts w:ascii="仿宋" w:eastAsia="仿宋" w:hAnsi="仿宋" w:hint="eastAsia"/>
                <w:color w:val="000000" w:themeColor="text1"/>
                <w:sz w:val="24"/>
                <w:szCs w:val="24"/>
              </w:rPr>
              <w:t>2</w:t>
            </w:r>
            <w:r w:rsidRPr="0041299E">
              <w:rPr>
                <w:rFonts w:ascii="仿宋" w:eastAsia="仿宋" w:hAnsi="仿宋" w:hint="eastAsia"/>
                <w:color w:val="000000" w:themeColor="text1"/>
                <w:sz w:val="24"/>
                <w:szCs w:val="24"/>
              </w:rPr>
              <w:t>分。</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4F2D3F" w:rsidRDefault="00AB5209" w:rsidP="008B600F">
            <w:pPr>
              <w:spacing w:line="300" w:lineRule="exact"/>
              <w:jc w:val="left"/>
              <w:rPr>
                <w:rFonts w:ascii="仿宋" w:eastAsia="仿宋" w:hAnsi="仿宋"/>
                <w:sz w:val="24"/>
                <w:szCs w:val="24"/>
              </w:rPr>
            </w:pPr>
            <w:r w:rsidRPr="004F2D3F">
              <w:rPr>
                <w:rFonts w:ascii="仿宋" w:eastAsia="仿宋" w:hAnsi="仿宋" w:hint="eastAsia"/>
                <w:sz w:val="24"/>
                <w:szCs w:val="24"/>
              </w:rPr>
              <w:t>服务项目以申请时提供的服务项目清单和现场核查情况为准；许可证明以现场核查原件为准。</w:t>
            </w:r>
          </w:p>
        </w:tc>
      </w:tr>
      <w:tr w:rsidR="00AB5209" w:rsidRPr="004F2D3F" w:rsidTr="0041299E">
        <w:trPr>
          <w:trHeight w:val="841"/>
        </w:trPr>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5</w:t>
            </w:r>
          </w:p>
        </w:tc>
        <w:tc>
          <w:tcPr>
            <w:tcW w:w="126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系统设施</w:t>
            </w:r>
          </w:p>
        </w:tc>
        <w:tc>
          <w:tcPr>
            <w:tcW w:w="750" w:type="dxa"/>
            <w:vAlign w:val="center"/>
          </w:tcPr>
          <w:p w:rsidR="00AB5209" w:rsidRPr="002A1045" w:rsidRDefault="00AB5209"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10</w:t>
            </w:r>
          </w:p>
        </w:tc>
        <w:tc>
          <w:tcPr>
            <w:tcW w:w="4111" w:type="dxa"/>
            <w:vAlign w:val="center"/>
          </w:tcPr>
          <w:p w:rsidR="00AB5209" w:rsidRPr="002A1045" w:rsidRDefault="00AB5209" w:rsidP="00483408">
            <w:pPr>
              <w:spacing w:line="300" w:lineRule="exact"/>
              <w:jc w:val="left"/>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具有成熟的运营系统且具备承接居家护理业务流程的条件与能力；服务设施配置和计算机网络等符合长期护理保险居家护理服务规定、系统联网条</w:t>
            </w:r>
            <w:r w:rsidRPr="002A1045">
              <w:rPr>
                <w:rFonts w:ascii="仿宋" w:eastAsia="仿宋" w:hAnsi="仿宋" w:hint="eastAsia"/>
                <w:color w:val="000000" w:themeColor="text1"/>
                <w:sz w:val="24"/>
                <w:szCs w:val="24"/>
              </w:rPr>
              <w:lastRenderedPageBreak/>
              <w:t>件和网络安全环境要求，</w:t>
            </w:r>
            <w:r w:rsidR="00E924CB" w:rsidRPr="00483408">
              <w:rPr>
                <w:rFonts w:ascii="仿宋" w:eastAsia="仿宋" w:hAnsi="仿宋" w:hint="eastAsia"/>
                <w:color w:val="000000" w:themeColor="text1"/>
                <w:sz w:val="24"/>
                <w:szCs w:val="24"/>
              </w:rPr>
              <w:t>需</w:t>
            </w:r>
            <w:r w:rsidR="00483408" w:rsidRPr="00483408">
              <w:rPr>
                <w:rFonts w:ascii="仿宋" w:eastAsia="仿宋" w:hAnsi="仿宋" w:hint="eastAsia"/>
                <w:color w:val="000000" w:themeColor="text1"/>
                <w:sz w:val="24"/>
                <w:szCs w:val="24"/>
              </w:rPr>
              <w:t>配备符合社保中心要求的</w:t>
            </w:r>
            <w:proofErr w:type="gramStart"/>
            <w:r w:rsidR="00483408" w:rsidRPr="00483408">
              <w:rPr>
                <w:rFonts w:ascii="仿宋" w:eastAsia="仿宋" w:hAnsi="仿宋" w:hint="eastAsia"/>
                <w:color w:val="000000" w:themeColor="text1"/>
                <w:sz w:val="24"/>
                <w:szCs w:val="24"/>
              </w:rPr>
              <w:t>长护险专线</w:t>
            </w:r>
            <w:proofErr w:type="gramEnd"/>
            <w:r w:rsidR="002A1045" w:rsidRPr="00483408">
              <w:rPr>
                <w:rFonts w:ascii="仿宋" w:eastAsia="仿宋" w:hAnsi="仿宋" w:hint="eastAsia"/>
                <w:color w:val="000000" w:themeColor="text1"/>
                <w:sz w:val="24"/>
                <w:szCs w:val="24"/>
              </w:rPr>
              <w:t>，</w:t>
            </w:r>
            <w:r w:rsidRPr="002A1045">
              <w:rPr>
                <w:rFonts w:ascii="仿宋" w:eastAsia="仿宋" w:hAnsi="仿宋" w:hint="eastAsia"/>
                <w:color w:val="000000" w:themeColor="text1"/>
                <w:sz w:val="24"/>
                <w:szCs w:val="24"/>
              </w:rPr>
              <w:t>一项5分，共10分。</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4F2D3F" w:rsidRDefault="00AB5209" w:rsidP="008B600F">
            <w:pPr>
              <w:spacing w:line="300" w:lineRule="exact"/>
              <w:jc w:val="left"/>
              <w:rPr>
                <w:rFonts w:ascii="仿宋" w:eastAsia="仿宋" w:hAnsi="仿宋"/>
                <w:sz w:val="24"/>
                <w:szCs w:val="24"/>
              </w:rPr>
            </w:pPr>
            <w:r w:rsidRPr="004F2D3F">
              <w:rPr>
                <w:rFonts w:ascii="仿宋" w:eastAsia="仿宋" w:hAnsi="仿宋" w:hint="eastAsia"/>
                <w:sz w:val="24"/>
                <w:szCs w:val="24"/>
              </w:rPr>
              <w:t>系统设施以提供的申请材料和现场核查为准。</w:t>
            </w:r>
          </w:p>
        </w:tc>
      </w:tr>
      <w:tr w:rsidR="00AB5209" w:rsidRPr="004F2D3F" w:rsidTr="0041299E">
        <w:trPr>
          <w:trHeight w:val="2201"/>
        </w:trPr>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lastRenderedPageBreak/>
              <w:t>6</w:t>
            </w:r>
          </w:p>
        </w:tc>
        <w:tc>
          <w:tcPr>
            <w:tcW w:w="126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管理制度</w:t>
            </w:r>
          </w:p>
        </w:tc>
        <w:tc>
          <w:tcPr>
            <w:tcW w:w="750" w:type="dxa"/>
            <w:vAlign w:val="center"/>
          </w:tcPr>
          <w:p w:rsidR="00AB5209" w:rsidRPr="002A1045" w:rsidRDefault="00AB5209"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10</w:t>
            </w:r>
          </w:p>
        </w:tc>
        <w:tc>
          <w:tcPr>
            <w:tcW w:w="4111" w:type="dxa"/>
            <w:vAlign w:val="center"/>
          </w:tcPr>
          <w:p w:rsidR="00AB5209" w:rsidRPr="002A1045" w:rsidRDefault="00AB5209" w:rsidP="008B600F">
            <w:pPr>
              <w:spacing w:line="300" w:lineRule="exact"/>
              <w:jc w:val="left"/>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设立有</w:t>
            </w:r>
            <w:proofErr w:type="gramStart"/>
            <w:r w:rsidRPr="002A1045">
              <w:rPr>
                <w:rFonts w:ascii="仿宋" w:eastAsia="仿宋" w:hAnsi="仿宋" w:hint="eastAsia"/>
                <w:color w:val="000000" w:themeColor="text1"/>
                <w:sz w:val="24"/>
                <w:szCs w:val="24"/>
              </w:rPr>
              <w:t>长护险管理</w:t>
            </w:r>
            <w:proofErr w:type="gramEnd"/>
            <w:r w:rsidRPr="002A1045">
              <w:rPr>
                <w:rFonts w:ascii="仿宋" w:eastAsia="仿宋" w:hAnsi="仿宋" w:hint="eastAsia"/>
                <w:color w:val="000000" w:themeColor="text1"/>
                <w:sz w:val="24"/>
                <w:szCs w:val="24"/>
              </w:rPr>
              <w:t>部门得0.5分，设置</w:t>
            </w:r>
            <w:proofErr w:type="gramStart"/>
            <w:r w:rsidRPr="002A1045">
              <w:rPr>
                <w:rFonts w:ascii="仿宋" w:eastAsia="仿宋" w:hAnsi="仿宋" w:hint="eastAsia"/>
                <w:color w:val="000000" w:themeColor="text1"/>
                <w:sz w:val="24"/>
                <w:szCs w:val="24"/>
              </w:rPr>
              <w:t>长护险专职</w:t>
            </w:r>
            <w:proofErr w:type="gramEnd"/>
            <w:r w:rsidRPr="002A1045">
              <w:rPr>
                <w:rFonts w:ascii="仿宋" w:eastAsia="仿宋" w:hAnsi="仿宋" w:hint="eastAsia"/>
                <w:color w:val="000000" w:themeColor="text1"/>
                <w:sz w:val="24"/>
                <w:szCs w:val="24"/>
              </w:rPr>
              <w:t>管理人员得0.5分；居家护理工作制度健全：包括服务范围、服务质量、护理要求、值班制度、考核管理、收费处理等。每有上述一项制度得0.5分，每有上述一项制度上墙公示的再加0.5分，最高10分。</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4F2D3F" w:rsidRDefault="00AB5209" w:rsidP="008B600F">
            <w:pPr>
              <w:spacing w:line="300" w:lineRule="exact"/>
              <w:jc w:val="left"/>
              <w:rPr>
                <w:rFonts w:ascii="仿宋" w:eastAsia="仿宋" w:hAnsi="仿宋"/>
                <w:sz w:val="24"/>
                <w:szCs w:val="24"/>
              </w:rPr>
            </w:pPr>
            <w:r w:rsidRPr="004F2D3F">
              <w:rPr>
                <w:rFonts w:ascii="仿宋" w:eastAsia="仿宋" w:hAnsi="仿宋" w:hint="eastAsia"/>
                <w:sz w:val="24"/>
                <w:szCs w:val="24"/>
              </w:rPr>
              <w:t>管理制度以提供的申请材料和现场核查为准。</w:t>
            </w:r>
          </w:p>
        </w:tc>
      </w:tr>
      <w:tr w:rsidR="00AB5209" w:rsidRPr="004F2D3F" w:rsidTr="008B600F">
        <w:tc>
          <w:tcPr>
            <w:tcW w:w="792"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7</w:t>
            </w:r>
          </w:p>
        </w:tc>
        <w:tc>
          <w:tcPr>
            <w:tcW w:w="1260" w:type="dxa"/>
            <w:vAlign w:val="center"/>
          </w:tcPr>
          <w:p w:rsidR="00AB5209" w:rsidRPr="004F2D3F" w:rsidRDefault="00AB5209" w:rsidP="008B600F">
            <w:pPr>
              <w:spacing w:line="300" w:lineRule="exact"/>
              <w:jc w:val="center"/>
              <w:rPr>
                <w:rFonts w:ascii="仿宋" w:eastAsia="仿宋" w:hAnsi="仿宋"/>
                <w:sz w:val="24"/>
                <w:szCs w:val="24"/>
              </w:rPr>
            </w:pPr>
            <w:r w:rsidRPr="004F2D3F">
              <w:rPr>
                <w:rFonts w:ascii="仿宋" w:eastAsia="仿宋" w:hAnsi="仿宋" w:hint="eastAsia"/>
                <w:sz w:val="24"/>
                <w:szCs w:val="24"/>
              </w:rPr>
              <w:t>服务方案</w:t>
            </w:r>
          </w:p>
        </w:tc>
        <w:tc>
          <w:tcPr>
            <w:tcW w:w="750" w:type="dxa"/>
            <w:vAlign w:val="center"/>
          </w:tcPr>
          <w:p w:rsidR="00AB5209" w:rsidRPr="002A1045" w:rsidRDefault="00CE7E87"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30</w:t>
            </w:r>
          </w:p>
        </w:tc>
        <w:tc>
          <w:tcPr>
            <w:tcW w:w="4111" w:type="dxa"/>
            <w:vAlign w:val="center"/>
          </w:tcPr>
          <w:p w:rsidR="00AB5209" w:rsidRPr="002A1045" w:rsidRDefault="00747F93" w:rsidP="008B600F">
            <w:pPr>
              <w:spacing w:line="300" w:lineRule="exact"/>
              <w:jc w:val="left"/>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制定居家护理服务方案：包括预评估、评估代办申请、制定服务计划、上门护理服务、服务人员或需求变更、护理费用结算管理、服务质量考核管理、服务人员培训、服务网点建设和档案管理等内容。服务方案每有上述一项内容得1分，每一项内容详细可行的视质量情况加1-2分，最高30分。</w:t>
            </w:r>
          </w:p>
        </w:tc>
        <w:tc>
          <w:tcPr>
            <w:tcW w:w="709" w:type="dxa"/>
            <w:vAlign w:val="center"/>
          </w:tcPr>
          <w:p w:rsidR="00AB5209" w:rsidRPr="004F2D3F" w:rsidRDefault="00AB5209" w:rsidP="008B600F">
            <w:pPr>
              <w:spacing w:line="300" w:lineRule="exact"/>
              <w:jc w:val="left"/>
              <w:rPr>
                <w:rFonts w:ascii="仿宋" w:eastAsia="仿宋" w:hAnsi="仿宋"/>
                <w:sz w:val="24"/>
                <w:szCs w:val="24"/>
              </w:rPr>
            </w:pPr>
          </w:p>
        </w:tc>
        <w:tc>
          <w:tcPr>
            <w:tcW w:w="1701" w:type="dxa"/>
            <w:vAlign w:val="center"/>
          </w:tcPr>
          <w:p w:rsidR="00AB5209" w:rsidRPr="00A2295F" w:rsidRDefault="008B600F" w:rsidP="008B600F">
            <w:pPr>
              <w:spacing w:line="300" w:lineRule="exact"/>
              <w:jc w:val="left"/>
              <w:rPr>
                <w:rFonts w:ascii="仿宋" w:eastAsia="仿宋" w:hAnsi="仿宋"/>
                <w:color w:val="000000" w:themeColor="text1"/>
                <w:sz w:val="24"/>
                <w:szCs w:val="24"/>
              </w:rPr>
            </w:pPr>
            <w:r w:rsidRPr="00A2295F">
              <w:rPr>
                <w:rFonts w:ascii="仿宋" w:eastAsia="仿宋" w:hAnsi="仿宋" w:hint="eastAsia"/>
                <w:color w:val="000000" w:themeColor="text1"/>
                <w:sz w:val="24"/>
                <w:szCs w:val="24"/>
              </w:rPr>
              <w:t>服务方案与申请材料同时上交</w:t>
            </w:r>
          </w:p>
        </w:tc>
      </w:tr>
      <w:tr w:rsidR="00E5068A" w:rsidRPr="004F2D3F" w:rsidTr="008B600F">
        <w:tc>
          <w:tcPr>
            <w:tcW w:w="792" w:type="dxa"/>
            <w:vAlign w:val="center"/>
          </w:tcPr>
          <w:p w:rsidR="00E5068A" w:rsidRPr="004F2D3F" w:rsidRDefault="00E5068A" w:rsidP="008B600F">
            <w:pPr>
              <w:spacing w:line="300" w:lineRule="exact"/>
              <w:jc w:val="center"/>
              <w:rPr>
                <w:rFonts w:ascii="仿宋" w:eastAsia="仿宋" w:hAnsi="仿宋"/>
                <w:sz w:val="24"/>
                <w:szCs w:val="24"/>
              </w:rPr>
            </w:pPr>
            <w:r>
              <w:rPr>
                <w:rFonts w:ascii="仿宋" w:eastAsia="仿宋" w:hAnsi="仿宋" w:hint="eastAsia"/>
                <w:sz w:val="24"/>
                <w:szCs w:val="24"/>
              </w:rPr>
              <w:t>8</w:t>
            </w:r>
          </w:p>
        </w:tc>
        <w:tc>
          <w:tcPr>
            <w:tcW w:w="1260" w:type="dxa"/>
            <w:vAlign w:val="center"/>
          </w:tcPr>
          <w:p w:rsidR="000A44A5" w:rsidRDefault="000A44A5" w:rsidP="008B600F">
            <w:pPr>
              <w:spacing w:line="300" w:lineRule="exact"/>
              <w:jc w:val="center"/>
              <w:rPr>
                <w:rFonts w:ascii="仿宋" w:eastAsia="仿宋" w:hAnsi="仿宋"/>
                <w:sz w:val="24"/>
                <w:szCs w:val="24"/>
              </w:rPr>
            </w:pPr>
            <w:r>
              <w:rPr>
                <w:rFonts w:ascii="仿宋" w:eastAsia="仿宋" w:hAnsi="仿宋" w:hint="eastAsia"/>
                <w:sz w:val="24"/>
                <w:szCs w:val="24"/>
              </w:rPr>
              <w:t>医疗</w:t>
            </w:r>
          </w:p>
          <w:p w:rsidR="00E5068A" w:rsidRPr="004F2D3F" w:rsidRDefault="00E5068A" w:rsidP="008B600F">
            <w:pPr>
              <w:spacing w:line="300" w:lineRule="exact"/>
              <w:jc w:val="center"/>
              <w:rPr>
                <w:rFonts w:ascii="仿宋" w:eastAsia="仿宋" w:hAnsi="仿宋"/>
                <w:sz w:val="24"/>
                <w:szCs w:val="24"/>
              </w:rPr>
            </w:pPr>
            <w:r>
              <w:rPr>
                <w:rFonts w:ascii="仿宋" w:eastAsia="仿宋" w:hAnsi="仿宋" w:hint="eastAsia"/>
                <w:sz w:val="24"/>
                <w:szCs w:val="24"/>
              </w:rPr>
              <w:t>服务项目</w:t>
            </w:r>
          </w:p>
        </w:tc>
        <w:tc>
          <w:tcPr>
            <w:tcW w:w="750" w:type="dxa"/>
            <w:vAlign w:val="center"/>
          </w:tcPr>
          <w:p w:rsidR="00E5068A" w:rsidRPr="002A1045" w:rsidRDefault="008B600F" w:rsidP="008B600F">
            <w:pPr>
              <w:spacing w:line="300" w:lineRule="exact"/>
              <w:jc w:val="center"/>
              <w:rPr>
                <w:rFonts w:ascii="仿宋" w:eastAsia="仿宋" w:hAnsi="仿宋"/>
                <w:color w:val="000000" w:themeColor="text1"/>
                <w:sz w:val="24"/>
                <w:szCs w:val="24"/>
              </w:rPr>
            </w:pPr>
            <w:r w:rsidRPr="002A1045">
              <w:rPr>
                <w:rFonts w:ascii="仿宋" w:eastAsia="仿宋" w:hAnsi="仿宋" w:hint="eastAsia"/>
                <w:color w:val="000000" w:themeColor="text1"/>
                <w:sz w:val="24"/>
                <w:szCs w:val="24"/>
              </w:rPr>
              <w:t>5</w:t>
            </w:r>
          </w:p>
        </w:tc>
        <w:tc>
          <w:tcPr>
            <w:tcW w:w="4111" w:type="dxa"/>
            <w:vAlign w:val="center"/>
          </w:tcPr>
          <w:p w:rsidR="00E5068A" w:rsidRPr="002A1045" w:rsidRDefault="00310587" w:rsidP="008B6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color w:val="000000" w:themeColor="text1"/>
                <w:szCs w:val="21"/>
              </w:rPr>
            </w:pPr>
            <w:r w:rsidRPr="002A1045">
              <w:rPr>
                <w:rFonts w:ascii="仿宋" w:eastAsia="仿宋" w:hAnsi="仿宋" w:hint="eastAsia"/>
                <w:color w:val="000000" w:themeColor="text1"/>
                <w:sz w:val="24"/>
                <w:szCs w:val="24"/>
              </w:rPr>
              <w:t>增加医疗服务项目：</w:t>
            </w:r>
            <w:r w:rsidR="00550836" w:rsidRPr="002A1045">
              <w:rPr>
                <w:rFonts w:ascii="仿宋" w:eastAsia="仿宋" w:hAnsi="仿宋" w:hint="eastAsia"/>
                <w:color w:val="000000" w:themeColor="text1"/>
                <w:sz w:val="24"/>
                <w:szCs w:val="24"/>
              </w:rPr>
              <w:t>服务机构</w:t>
            </w:r>
            <w:r w:rsidR="00550836" w:rsidRPr="002A1045">
              <w:rPr>
                <w:rFonts w:ascii="仿宋" w:eastAsia="仿宋" w:hAnsi="仿宋"/>
                <w:color w:val="000000" w:themeColor="text1"/>
                <w:sz w:val="24"/>
                <w:szCs w:val="24"/>
              </w:rPr>
              <w:t>在提供苏州市区居家服务项目的基本上，</w:t>
            </w:r>
            <w:r w:rsidRPr="002A1045">
              <w:rPr>
                <w:rFonts w:ascii="仿宋" w:eastAsia="仿宋" w:hAnsi="仿宋" w:hint="eastAsia"/>
                <w:color w:val="000000" w:themeColor="text1"/>
                <w:sz w:val="24"/>
                <w:szCs w:val="24"/>
              </w:rPr>
              <w:t>自报</w:t>
            </w:r>
            <w:r w:rsidR="0071791B" w:rsidRPr="002A1045">
              <w:rPr>
                <w:rFonts w:ascii="仿宋" w:eastAsia="仿宋" w:hAnsi="仿宋" w:hint="eastAsia"/>
                <w:color w:val="000000" w:themeColor="text1"/>
                <w:sz w:val="24"/>
                <w:szCs w:val="24"/>
              </w:rPr>
              <w:t>可</w:t>
            </w:r>
            <w:r w:rsidR="00550836" w:rsidRPr="002A1045">
              <w:rPr>
                <w:rFonts w:ascii="仿宋" w:eastAsia="仿宋" w:hAnsi="仿宋"/>
                <w:color w:val="000000" w:themeColor="text1"/>
                <w:sz w:val="24"/>
                <w:szCs w:val="24"/>
              </w:rPr>
              <w:t>提供</w:t>
            </w:r>
            <w:r w:rsidR="0071791B" w:rsidRPr="002A1045">
              <w:rPr>
                <w:rFonts w:ascii="仿宋" w:eastAsia="仿宋" w:hAnsi="仿宋" w:hint="eastAsia"/>
                <w:color w:val="000000" w:themeColor="text1"/>
                <w:sz w:val="24"/>
                <w:szCs w:val="24"/>
              </w:rPr>
              <w:t>服务的医疗</w:t>
            </w:r>
            <w:r w:rsidR="00550836" w:rsidRPr="002A1045">
              <w:rPr>
                <w:rFonts w:ascii="仿宋" w:eastAsia="仿宋" w:hAnsi="仿宋"/>
                <w:color w:val="000000" w:themeColor="text1"/>
                <w:sz w:val="24"/>
                <w:szCs w:val="24"/>
              </w:rPr>
              <w:t>护理项目，每增加1项</w:t>
            </w:r>
            <w:r w:rsidR="0071791B" w:rsidRPr="002A1045">
              <w:rPr>
                <w:rFonts w:ascii="仿宋" w:eastAsia="仿宋" w:hAnsi="仿宋" w:hint="eastAsia"/>
                <w:color w:val="000000" w:themeColor="text1"/>
                <w:sz w:val="24"/>
                <w:szCs w:val="24"/>
              </w:rPr>
              <w:t>医疗</w:t>
            </w:r>
            <w:r w:rsidR="00550836" w:rsidRPr="002A1045">
              <w:rPr>
                <w:rFonts w:ascii="仿宋" w:eastAsia="仿宋" w:hAnsi="仿宋"/>
                <w:color w:val="000000" w:themeColor="text1"/>
                <w:sz w:val="24"/>
                <w:szCs w:val="24"/>
              </w:rPr>
              <w:t>服务项目增加</w:t>
            </w:r>
            <w:r w:rsidR="008B600F" w:rsidRPr="002A1045">
              <w:rPr>
                <w:rFonts w:ascii="仿宋" w:eastAsia="仿宋" w:hAnsi="仿宋" w:hint="eastAsia"/>
                <w:color w:val="000000" w:themeColor="text1"/>
                <w:sz w:val="24"/>
                <w:szCs w:val="24"/>
              </w:rPr>
              <w:t>0.5</w:t>
            </w:r>
            <w:r w:rsidR="00550836" w:rsidRPr="002A1045">
              <w:rPr>
                <w:rFonts w:ascii="仿宋" w:eastAsia="仿宋" w:hAnsi="仿宋"/>
                <w:color w:val="000000" w:themeColor="text1"/>
                <w:sz w:val="24"/>
                <w:szCs w:val="24"/>
              </w:rPr>
              <w:t>分，满分</w:t>
            </w:r>
            <w:r w:rsidR="008B600F" w:rsidRPr="002A1045">
              <w:rPr>
                <w:rFonts w:ascii="仿宋" w:eastAsia="仿宋" w:hAnsi="仿宋" w:hint="eastAsia"/>
                <w:color w:val="000000" w:themeColor="text1"/>
                <w:sz w:val="24"/>
                <w:szCs w:val="24"/>
              </w:rPr>
              <w:t>5</w:t>
            </w:r>
            <w:r w:rsidR="00550836" w:rsidRPr="002A1045">
              <w:rPr>
                <w:rFonts w:ascii="仿宋" w:eastAsia="仿宋" w:hAnsi="仿宋"/>
                <w:color w:val="000000" w:themeColor="text1"/>
                <w:sz w:val="24"/>
                <w:szCs w:val="24"/>
              </w:rPr>
              <w:t>分。</w:t>
            </w:r>
          </w:p>
        </w:tc>
        <w:tc>
          <w:tcPr>
            <w:tcW w:w="709" w:type="dxa"/>
            <w:vAlign w:val="center"/>
          </w:tcPr>
          <w:p w:rsidR="00E5068A" w:rsidRPr="004F2D3F" w:rsidRDefault="00E5068A" w:rsidP="008B600F">
            <w:pPr>
              <w:spacing w:line="300" w:lineRule="exact"/>
              <w:jc w:val="left"/>
              <w:rPr>
                <w:rFonts w:ascii="仿宋" w:eastAsia="仿宋" w:hAnsi="仿宋"/>
                <w:sz w:val="24"/>
                <w:szCs w:val="24"/>
              </w:rPr>
            </w:pPr>
          </w:p>
        </w:tc>
        <w:tc>
          <w:tcPr>
            <w:tcW w:w="1701" w:type="dxa"/>
            <w:vAlign w:val="center"/>
          </w:tcPr>
          <w:p w:rsidR="00E5068A" w:rsidRPr="004F2D3F" w:rsidRDefault="00E5068A" w:rsidP="008B600F">
            <w:pPr>
              <w:spacing w:line="300" w:lineRule="exact"/>
              <w:jc w:val="left"/>
              <w:rPr>
                <w:rFonts w:ascii="仿宋" w:eastAsia="仿宋" w:hAnsi="仿宋"/>
                <w:sz w:val="24"/>
                <w:szCs w:val="24"/>
              </w:rPr>
            </w:pPr>
          </w:p>
        </w:tc>
      </w:tr>
      <w:tr w:rsidR="00AB5209" w:rsidRPr="004F2D3F" w:rsidTr="0041299E">
        <w:trPr>
          <w:trHeight w:val="402"/>
        </w:trPr>
        <w:tc>
          <w:tcPr>
            <w:tcW w:w="2052" w:type="dxa"/>
            <w:gridSpan w:val="2"/>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合计</w:t>
            </w:r>
          </w:p>
        </w:tc>
        <w:tc>
          <w:tcPr>
            <w:tcW w:w="750" w:type="dxa"/>
            <w:vAlign w:val="center"/>
          </w:tcPr>
          <w:p w:rsidR="00AB5209" w:rsidRPr="004F2D3F" w:rsidRDefault="00AB5209" w:rsidP="008B600F">
            <w:pPr>
              <w:jc w:val="center"/>
              <w:rPr>
                <w:rFonts w:ascii="仿宋" w:eastAsia="仿宋" w:hAnsi="仿宋"/>
                <w:sz w:val="24"/>
                <w:szCs w:val="24"/>
              </w:rPr>
            </w:pPr>
            <w:r w:rsidRPr="004F2D3F">
              <w:rPr>
                <w:rFonts w:ascii="仿宋" w:eastAsia="仿宋" w:hAnsi="仿宋" w:hint="eastAsia"/>
                <w:sz w:val="24"/>
                <w:szCs w:val="24"/>
              </w:rPr>
              <w:t>100</w:t>
            </w:r>
          </w:p>
        </w:tc>
        <w:tc>
          <w:tcPr>
            <w:tcW w:w="4111" w:type="dxa"/>
            <w:vAlign w:val="center"/>
          </w:tcPr>
          <w:p w:rsidR="00AB5209" w:rsidRPr="004F2D3F" w:rsidRDefault="00AB5209" w:rsidP="008B600F">
            <w:pPr>
              <w:jc w:val="center"/>
              <w:rPr>
                <w:rFonts w:ascii="仿宋" w:eastAsia="仿宋" w:hAnsi="仿宋"/>
                <w:sz w:val="24"/>
                <w:szCs w:val="24"/>
              </w:rPr>
            </w:pPr>
          </w:p>
        </w:tc>
        <w:tc>
          <w:tcPr>
            <w:tcW w:w="709" w:type="dxa"/>
            <w:vAlign w:val="center"/>
          </w:tcPr>
          <w:p w:rsidR="00AB5209" w:rsidRPr="004F2D3F" w:rsidRDefault="00AB5209" w:rsidP="008B600F">
            <w:pPr>
              <w:jc w:val="center"/>
              <w:rPr>
                <w:rFonts w:ascii="仿宋" w:eastAsia="仿宋" w:hAnsi="仿宋"/>
                <w:sz w:val="24"/>
                <w:szCs w:val="24"/>
              </w:rPr>
            </w:pPr>
          </w:p>
        </w:tc>
        <w:tc>
          <w:tcPr>
            <w:tcW w:w="1701" w:type="dxa"/>
            <w:vAlign w:val="center"/>
          </w:tcPr>
          <w:p w:rsidR="00AB5209" w:rsidRPr="004F2D3F" w:rsidRDefault="00AB5209" w:rsidP="008B600F">
            <w:pPr>
              <w:jc w:val="center"/>
              <w:rPr>
                <w:rFonts w:ascii="仿宋" w:eastAsia="仿宋" w:hAnsi="仿宋"/>
                <w:sz w:val="24"/>
                <w:szCs w:val="24"/>
              </w:rPr>
            </w:pPr>
          </w:p>
        </w:tc>
      </w:tr>
    </w:tbl>
    <w:p w:rsidR="00AB5209" w:rsidRDefault="00AB5209" w:rsidP="00AB5209">
      <w:pPr>
        <w:rPr>
          <w:rFonts w:ascii="仿宋_GB2312" w:eastAsia="仿宋_GB2312" w:hAnsi="宋体"/>
          <w:sz w:val="28"/>
          <w:szCs w:val="28"/>
        </w:rPr>
      </w:pPr>
      <w:r w:rsidRPr="00553F7F">
        <w:rPr>
          <w:rFonts w:ascii="仿宋_GB2312" w:eastAsia="仿宋_GB2312" w:hAnsi="宋体" w:hint="eastAsia"/>
          <w:sz w:val="28"/>
          <w:szCs w:val="28"/>
        </w:rPr>
        <w:t>注：1.评分分数以满分100分计算，低于</w:t>
      </w:r>
      <w:r w:rsidR="000A44A5" w:rsidRPr="0041299E">
        <w:rPr>
          <w:rFonts w:ascii="仿宋_GB2312" w:eastAsia="仿宋_GB2312" w:hAnsi="宋体" w:hint="eastAsia"/>
          <w:color w:val="000000" w:themeColor="text1"/>
          <w:sz w:val="28"/>
          <w:szCs w:val="28"/>
        </w:rPr>
        <w:t>80</w:t>
      </w:r>
      <w:r w:rsidRPr="00553F7F">
        <w:rPr>
          <w:rFonts w:ascii="仿宋_GB2312" w:eastAsia="仿宋_GB2312" w:hAnsi="宋体" w:hint="eastAsia"/>
          <w:sz w:val="28"/>
          <w:szCs w:val="28"/>
        </w:rPr>
        <w:t>分视为不合格，不予纳入协议管理范围。</w:t>
      </w:r>
    </w:p>
    <w:p w:rsidR="00AB5209" w:rsidRPr="00553F7F" w:rsidRDefault="00272299" w:rsidP="00272299">
      <w:pPr>
        <w:rPr>
          <w:rFonts w:ascii="仿宋_GB2312" w:eastAsia="仿宋_GB2312" w:hAnsi="宋体"/>
          <w:color w:val="FF0000"/>
          <w:sz w:val="28"/>
          <w:szCs w:val="28"/>
        </w:rPr>
      </w:pPr>
      <w:r>
        <w:rPr>
          <w:rFonts w:ascii="仿宋_GB2312" w:eastAsia="仿宋_GB2312" w:hAnsi="宋体" w:hint="eastAsia"/>
          <w:sz w:val="28"/>
          <w:szCs w:val="28"/>
        </w:rPr>
        <w:t xml:space="preserve">   </w:t>
      </w:r>
      <w:r w:rsidR="00AB5209" w:rsidRPr="00553F7F">
        <w:rPr>
          <w:rFonts w:ascii="仿宋_GB2312" w:eastAsia="仿宋_GB2312" w:hAnsi="宋体" w:hint="eastAsia"/>
          <w:sz w:val="28"/>
          <w:szCs w:val="28"/>
        </w:rPr>
        <w:t>2</w:t>
      </w:r>
      <w:r w:rsidR="00AB5209" w:rsidRPr="00553F7F">
        <w:rPr>
          <w:rFonts w:ascii="仿宋_GB2312" w:eastAsia="仿宋_GB2312" w:hAnsi="宋体" w:hint="eastAsia"/>
          <w:color w:val="000000" w:themeColor="text1"/>
          <w:sz w:val="28"/>
          <w:szCs w:val="28"/>
        </w:rPr>
        <w:t>.评分按从高到低排名，符合居家申请条件的机构全部纳入拟新增的定点护理机构名单</w:t>
      </w:r>
      <w:r w:rsidR="00AB5209" w:rsidRPr="00483408">
        <w:rPr>
          <w:rFonts w:ascii="仿宋_GB2312" w:eastAsia="仿宋_GB2312" w:hAnsi="宋体" w:hint="eastAsia"/>
          <w:color w:val="000000" w:themeColor="text1"/>
          <w:sz w:val="28"/>
          <w:szCs w:val="28"/>
        </w:rPr>
        <w:t>。</w:t>
      </w:r>
      <w:r w:rsidRPr="00483408">
        <w:rPr>
          <w:rFonts w:ascii="仿宋_GB2312" w:eastAsia="仿宋_GB2312" w:hAnsi="宋体" w:hint="eastAsia"/>
          <w:color w:val="000000" w:themeColor="text1"/>
          <w:sz w:val="28"/>
          <w:szCs w:val="28"/>
        </w:rPr>
        <w:t>同一街道、社工委如有两家及以上居家机构，按照评分</w:t>
      </w:r>
      <w:proofErr w:type="gramStart"/>
      <w:r w:rsidRPr="00483408">
        <w:rPr>
          <w:rFonts w:ascii="仿宋_GB2312" w:eastAsia="仿宋_GB2312" w:hAnsi="宋体" w:hint="eastAsia"/>
          <w:color w:val="000000" w:themeColor="text1"/>
          <w:sz w:val="28"/>
          <w:szCs w:val="28"/>
        </w:rPr>
        <w:t>取最高</w:t>
      </w:r>
      <w:proofErr w:type="gramEnd"/>
      <w:r w:rsidRPr="00483408">
        <w:rPr>
          <w:rFonts w:ascii="仿宋_GB2312" w:eastAsia="仿宋_GB2312" w:hAnsi="宋体" w:hint="eastAsia"/>
          <w:color w:val="000000" w:themeColor="text1"/>
          <w:sz w:val="28"/>
          <w:szCs w:val="28"/>
        </w:rPr>
        <w:t>分纳入定点护理机构。</w:t>
      </w:r>
    </w:p>
    <w:p w:rsidR="00AB5209" w:rsidRPr="00553F7F" w:rsidRDefault="00AB5209" w:rsidP="00483408">
      <w:pPr>
        <w:ind w:firstLine="465"/>
        <w:rPr>
          <w:rFonts w:ascii="仿宋_GB2312" w:eastAsia="仿宋_GB2312" w:hAnsi="宋体"/>
          <w:sz w:val="28"/>
          <w:szCs w:val="28"/>
        </w:rPr>
      </w:pPr>
      <w:r w:rsidRPr="00553F7F">
        <w:rPr>
          <w:rFonts w:ascii="仿宋_GB2312" w:eastAsia="仿宋_GB2312" w:hAnsi="宋体" w:hint="eastAsia"/>
          <w:sz w:val="28"/>
          <w:szCs w:val="28"/>
        </w:rPr>
        <w:t>3.申请机构应如实填报相关材料，不得弄虚作假。如发现虚构、篡改材料等</w:t>
      </w:r>
      <w:proofErr w:type="gramStart"/>
      <w:r w:rsidRPr="00553F7F">
        <w:rPr>
          <w:rFonts w:ascii="仿宋_GB2312" w:eastAsia="仿宋_GB2312" w:hAnsi="宋体" w:hint="eastAsia"/>
          <w:sz w:val="28"/>
          <w:szCs w:val="28"/>
        </w:rPr>
        <w:t>不</w:t>
      </w:r>
      <w:proofErr w:type="gramEnd"/>
      <w:r w:rsidRPr="00553F7F">
        <w:rPr>
          <w:rFonts w:ascii="仿宋_GB2312" w:eastAsia="仿宋_GB2312" w:hAnsi="宋体" w:hint="eastAsia"/>
          <w:sz w:val="28"/>
          <w:szCs w:val="28"/>
        </w:rPr>
        <w:t>诚信行为的，视为自动放弃本次协议管理申请。</w:t>
      </w:r>
    </w:p>
    <w:p w:rsidR="00AB5209" w:rsidRPr="00553F7F" w:rsidRDefault="00AB5209" w:rsidP="00AB5209">
      <w:pPr>
        <w:rPr>
          <w:rFonts w:ascii="仿宋_GB2312" w:eastAsia="仿宋_GB2312" w:hAnsi="宋体"/>
          <w:sz w:val="28"/>
          <w:szCs w:val="28"/>
        </w:rPr>
      </w:pPr>
      <w:r w:rsidRPr="00553F7F">
        <w:rPr>
          <w:rFonts w:ascii="仿宋_GB2312" w:eastAsia="仿宋_GB2312" w:hAnsi="宋体" w:hint="eastAsia"/>
          <w:sz w:val="28"/>
          <w:szCs w:val="28"/>
        </w:rPr>
        <w:t>商保机构（盖章）：                   申请机构签字（盖章）：</w:t>
      </w:r>
    </w:p>
    <w:p w:rsidR="00AB5209" w:rsidRPr="00553F7F" w:rsidRDefault="00AB5209" w:rsidP="00AB5209">
      <w:pPr>
        <w:rPr>
          <w:rFonts w:ascii="仿宋_GB2312" w:eastAsia="仿宋_GB2312" w:hAnsi="宋体"/>
          <w:sz w:val="28"/>
          <w:szCs w:val="28"/>
        </w:rPr>
      </w:pPr>
    </w:p>
    <w:p w:rsidR="002700DD" w:rsidRPr="00553F7F" w:rsidRDefault="00AB5209" w:rsidP="00AB5209">
      <w:pPr>
        <w:tabs>
          <w:tab w:val="right" w:pos="8306"/>
        </w:tabs>
        <w:rPr>
          <w:sz w:val="28"/>
          <w:szCs w:val="28"/>
        </w:rPr>
      </w:pPr>
      <w:r w:rsidRPr="00553F7F">
        <w:rPr>
          <w:rFonts w:ascii="仿宋_GB2312" w:eastAsia="仿宋_GB2312" w:hAnsi="宋体" w:hint="eastAsia"/>
          <w:sz w:val="28"/>
          <w:szCs w:val="28"/>
        </w:rPr>
        <w:t>日期：   年   月   日                日期：   年   月   日</w:t>
      </w:r>
      <w:r>
        <w:rPr>
          <w:rFonts w:ascii="仿宋_GB2312" w:eastAsia="仿宋_GB2312" w:hAnsi="宋体"/>
          <w:sz w:val="28"/>
          <w:szCs w:val="28"/>
        </w:rPr>
        <w:tab/>
      </w:r>
    </w:p>
    <w:sectPr w:rsidR="002700DD" w:rsidRPr="00553F7F" w:rsidSect="00270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C9" w:rsidRDefault="00B26CC9" w:rsidP="00220F37">
      <w:r>
        <w:separator/>
      </w:r>
    </w:p>
  </w:endnote>
  <w:endnote w:type="continuationSeparator" w:id="0">
    <w:p w:rsidR="00B26CC9" w:rsidRDefault="00B26CC9" w:rsidP="0022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C9" w:rsidRDefault="00B26CC9" w:rsidP="00220F37">
      <w:r>
        <w:separator/>
      </w:r>
    </w:p>
  </w:footnote>
  <w:footnote w:type="continuationSeparator" w:id="0">
    <w:p w:rsidR="00B26CC9" w:rsidRDefault="00B26CC9" w:rsidP="00220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89"/>
    <w:rsid w:val="000062F3"/>
    <w:rsid w:val="00026FBC"/>
    <w:rsid w:val="00075E67"/>
    <w:rsid w:val="00081DED"/>
    <w:rsid w:val="00083649"/>
    <w:rsid w:val="00096874"/>
    <w:rsid w:val="000A0B3D"/>
    <w:rsid w:val="000A44A5"/>
    <w:rsid w:val="000E11DC"/>
    <w:rsid w:val="000F2EBF"/>
    <w:rsid w:val="00101974"/>
    <w:rsid w:val="00103200"/>
    <w:rsid w:val="00105DE3"/>
    <w:rsid w:val="001235CA"/>
    <w:rsid w:val="00123DF5"/>
    <w:rsid w:val="00127429"/>
    <w:rsid w:val="00140814"/>
    <w:rsid w:val="00183612"/>
    <w:rsid w:val="00192CF5"/>
    <w:rsid w:val="00194B13"/>
    <w:rsid w:val="001A7ABA"/>
    <w:rsid w:val="001D6EFF"/>
    <w:rsid w:val="001E20FB"/>
    <w:rsid w:val="001F65C0"/>
    <w:rsid w:val="00220F37"/>
    <w:rsid w:val="002700DD"/>
    <w:rsid w:val="00272299"/>
    <w:rsid w:val="0029142D"/>
    <w:rsid w:val="002A1045"/>
    <w:rsid w:val="002C0BD1"/>
    <w:rsid w:val="002D28B8"/>
    <w:rsid w:val="002E12BE"/>
    <w:rsid w:val="00300BD7"/>
    <w:rsid w:val="00310587"/>
    <w:rsid w:val="00361B2B"/>
    <w:rsid w:val="003647A3"/>
    <w:rsid w:val="00380BFA"/>
    <w:rsid w:val="003A366B"/>
    <w:rsid w:val="003A5789"/>
    <w:rsid w:val="003A769F"/>
    <w:rsid w:val="003B7AC0"/>
    <w:rsid w:val="003C47FE"/>
    <w:rsid w:val="003F7948"/>
    <w:rsid w:val="00402E83"/>
    <w:rsid w:val="0041299E"/>
    <w:rsid w:val="0041540C"/>
    <w:rsid w:val="004250CE"/>
    <w:rsid w:val="00435016"/>
    <w:rsid w:val="004450EB"/>
    <w:rsid w:val="004529AB"/>
    <w:rsid w:val="00455F58"/>
    <w:rsid w:val="004632DE"/>
    <w:rsid w:val="004714F9"/>
    <w:rsid w:val="004745A9"/>
    <w:rsid w:val="00483408"/>
    <w:rsid w:val="004A08B6"/>
    <w:rsid w:val="004B1C05"/>
    <w:rsid w:val="004D7921"/>
    <w:rsid w:val="004F2D3F"/>
    <w:rsid w:val="00500C85"/>
    <w:rsid w:val="00520A45"/>
    <w:rsid w:val="00523AB8"/>
    <w:rsid w:val="00550836"/>
    <w:rsid w:val="00553F7F"/>
    <w:rsid w:val="005B5B75"/>
    <w:rsid w:val="005B5C47"/>
    <w:rsid w:val="005C44E4"/>
    <w:rsid w:val="006060A0"/>
    <w:rsid w:val="0065138D"/>
    <w:rsid w:val="006531B5"/>
    <w:rsid w:val="00662B36"/>
    <w:rsid w:val="006955AA"/>
    <w:rsid w:val="006A74F6"/>
    <w:rsid w:val="006E1BAF"/>
    <w:rsid w:val="006E529F"/>
    <w:rsid w:val="006F4266"/>
    <w:rsid w:val="00702EC6"/>
    <w:rsid w:val="00711EB7"/>
    <w:rsid w:val="0071791B"/>
    <w:rsid w:val="00720592"/>
    <w:rsid w:val="00747F93"/>
    <w:rsid w:val="007B3F64"/>
    <w:rsid w:val="007F6B6E"/>
    <w:rsid w:val="00847B8A"/>
    <w:rsid w:val="008710FC"/>
    <w:rsid w:val="00875BA5"/>
    <w:rsid w:val="0087733D"/>
    <w:rsid w:val="008B600F"/>
    <w:rsid w:val="008F1DFB"/>
    <w:rsid w:val="00920FDB"/>
    <w:rsid w:val="00921A30"/>
    <w:rsid w:val="009550F0"/>
    <w:rsid w:val="009B58D1"/>
    <w:rsid w:val="009F0BE3"/>
    <w:rsid w:val="009F6105"/>
    <w:rsid w:val="00A02CAD"/>
    <w:rsid w:val="00A11C50"/>
    <w:rsid w:val="00A17AB3"/>
    <w:rsid w:val="00A2295F"/>
    <w:rsid w:val="00A2330A"/>
    <w:rsid w:val="00A30EC0"/>
    <w:rsid w:val="00A57E2E"/>
    <w:rsid w:val="00A61863"/>
    <w:rsid w:val="00A67D3B"/>
    <w:rsid w:val="00AB5209"/>
    <w:rsid w:val="00B170C6"/>
    <w:rsid w:val="00B26CC9"/>
    <w:rsid w:val="00B51F6C"/>
    <w:rsid w:val="00B61C41"/>
    <w:rsid w:val="00B77AB2"/>
    <w:rsid w:val="00B864C3"/>
    <w:rsid w:val="00BA0B3D"/>
    <w:rsid w:val="00BA154B"/>
    <w:rsid w:val="00BD2156"/>
    <w:rsid w:val="00BE5680"/>
    <w:rsid w:val="00C213EA"/>
    <w:rsid w:val="00C70A36"/>
    <w:rsid w:val="00C85C72"/>
    <w:rsid w:val="00CE7E87"/>
    <w:rsid w:val="00D046BA"/>
    <w:rsid w:val="00D1053F"/>
    <w:rsid w:val="00D24EC7"/>
    <w:rsid w:val="00D37297"/>
    <w:rsid w:val="00D422AD"/>
    <w:rsid w:val="00D44CC0"/>
    <w:rsid w:val="00D608F0"/>
    <w:rsid w:val="00D732BA"/>
    <w:rsid w:val="00D76E89"/>
    <w:rsid w:val="00D823CE"/>
    <w:rsid w:val="00DB548E"/>
    <w:rsid w:val="00DC1AD7"/>
    <w:rsid w:val="00DD58E5"/>
    <w:rsid w:val="00E05954"/>
    <w:rsid w:val="00E21CB4"/>
    <w:rsid w:val="00E36188"/>
    <w:rsid w:val="00E5068A"/>
    <w:rsid w:val="00E56A3D"/>
    <w:rsid w:val="00E615AC"/>
    <w:rsid w:val="00E924CB"/>
    <w:rsid w:val="00E96270"/>
    <w:rsid w:val="00EF2566"/>
    <w:rsid w:val="00F02141"/>
    <w:rsid w:val="00F204E9"/>
    <w:rsid w:val="00F751F2"/>
    <w:rsid w:val="00F91321"/>
    <w:rsid w:val="00FD34DF"/>
    <w:rsid w:val="00FD4C9C"/>
    <w:rsid w:val="00FD7BCB"/>
    <w:rsid w:val="00FE4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0F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F37"/>
    <w:rPr>
      <w:sz w:val="18"/>
      <w:szCs w:val="18"/>
    </w:rPr>
  </w:style>
  <w:style w:type="paragraph" w:styleId="a4">
    <w:name w:val="footer"/>
    <w:basedOn w:val="a"/>
    <w:link w:val="Char0"/>
    <w:uiPriority w:val="99"/>
    <w:unhideWhenUsed/>
    <w:rsid w:val="00220F37"/>
    <w:pPr>
      <w:tabs>
        <w:tab w:val="center" w:pos="4153"/>
        <w:tab w:val="right" w:pos="8306"/>
      </w:tabs>
      <w:snapToGrid w:val="0"/>
      <w:jc w:val="left"/>
    </w:pPr>
    <w:rPr>
      <w:sz w:val="18"/>
      <w:szCs w:val="18"/>
    </w:rPr>
  </w:style>
  <w:style w:type="character" w:customStyle="1" w:styleId="Char0">
    <w:name w:val="页脚 Char"/>
    <w:basedOn w:val="a0"/>
    <w:link w:val="a4"/>
    <w:uiPriority w:val="99"/>
    <w:rsid w:val="00220F37"/>
    <w:rPr>
      <w:sz w:val="18"/>
      <w:szCs w:val="18"/>
    </w:rPr>
  </w:style>
  <w:style w:type="character" w:customStyle="1" w:styleId="1Char">
    <w:name w:val="标题 1 Char"/>
    <w:basedOn w:val="a0"/>
    <w:link w:val="1"/>
    <w:uiPriority w:val="9"/>
    <w:rsid w:val="00220F37"/>
    <w:rPr>
      <w:rFonts w:ascii="宋体" w:eastAsia="宋体" w:hAnsi="宋体" w:cs="宋体"/>
      <w:b/>
      <w:bCs/>
      <w:kern w:val="36"/>
      <w:sz w:val="48"/>
      <w:szCs w:val="48"/>
    </w:rPr>
  </w:style>
  <w:style w:type="character" w:styleId="a5">
    <w:name w:val="Emphasis"/>
    <w:basedOn w:val="a0"/>
    <w:uiPriority w:val="20"/>
    <w:qFormat/>
    <w:rsid w:val="00220F37"/>
    <w:rPr>
      <w:i/>
      <w:iCs/>
    </w:rPr>
  </w:style>
  <w:style w:type="paragraph" w:styleId="a6">
    <w:name w:val="Normal (Web)"/>
    <w:basedOn w:val="a"/>
    <w:uiPriority w:val="99"/>
    <w:semiHidden/>
    <w:unhideWhenUsed/>
    <w:rsid w:val="00220F3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0F37"/>
  </w:style>
  <w:style w:type="character" w:styleId="a7">
    <w:name w:val="Hyperlink"/>
    <w:basedOn w:val="a0"/>
    <w:uiPriority w:val="99"/>
    <w:semiHidden/>
    <w:unhideWhenUsed/>
    <w:rsid w:val="00220F37"/>
    <w:rPr>
      <w:color w:val="0000FF"/>
      <w:u w:val="single"/>
    </w:rPr>
  </w:style>
  <w:style w:type="paragraph" w:customStyle="1" w:styleId="A8">
    <w:name w:val="正文 A"/>
    <w:qFormat/>
    <w:rsid w:val="000F2EBF"/>
    <w:pPr>
      <w:widowControl w:val="0"/>
      <w:jc w:val="both"/>
    </w:pPr>
    <w:rPr>
      <w:rFonts w:ascii="Calibri" w:eastAsia="Calibri" w:hAnsi="Calibri" w:cs="Calibri"/>
      <w:color w:val="000000"/>
      <w:szCs w:val="21"/>
      <w:u w:color="000000"/>
    </w:rPr>
  </w:style>
  <w:style w:type="table" w:styleId="a9">
    <w:name w:val="Table Grid"/>
    <w:basedOn w:val="a1"/>
    <w:rsid w:val="00E615A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550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5083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0F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F37"/>
    <w:rPr>
      <w:sz w:val="18"/>
      <w:szCs w:val="18"/>
    </w:rPr>
  </w:style>
  <w:style w:type="paragraph" w:styleId="a4">
    <w:name w:val="footer"/>
    <w:basedOn w:val="a"/>
    <w:link w:val="Char0"/>
    <w:uiPriority w:val="99"/>
    <w:unhideWhenUsed/>
    <w:rsid w:val="00220F37"/>
    <w:pPr>
      <w:tabs>
        <w:tab w:val="center" w:pos="4153"/>
        <w:tab w:val="right" w:pos="8306"/>
      </w:tabs>
      <w:snapToGrid w:val="0"/>
      <w:jc w:val="left"/>
    </w:pPr>
    <w:rPr>
      <w:sz w:val="18"/>
      <w:szCs w:val="18"/>
    </w:rPr>
  </w:style>
  <w:style w:type="character" w:customStyle="1" w:styleId="Char0">
    <w:name w:val="页脚 Char"/>
    <w:basedOn w:val="a0"/>
    <w:link w:val="a4"/>
    <w:uiPriority w:val="99"/>
    <w:rsid w:val="00220F37"/>
    <w:rPr>
      <w:sz w:val="18"/>
      <w:szCs w:val="18"/>
    </w:rPr>
  </w:style>
  <w:style w:type="character" w:customStyle="1" w:styleId="1Char">
    <w:name w:val="标题 1 Char"/>
    <w:basedOn w:val="a0"/>
    <w:link w:val="1"/>
    <w:uiPriority w:val="9"/>
    <w:rsid w:val="00220F37"/>
    <w:rPr>
      <w:rFonts w:ascii="宋体" w:eastAsia="宋体" w:hAnsi="宋体" w:cs="宋体"/>
      <w:b/>
      <w:bCs/>
      <w:kern w:val="36"/>
      <w:sz w:val="48"/>
      <w:szCs w:val="48"/>
    </w:rPr>
  </w:style>
  <w:style w:type="character" w:styleId="a5">
    <w:name w:val="Emphasis"/>
    <w:basedOn w:val="a0"/>
    <w:uiPriority w:val="20"/>
    <w:qFormat/>
    <w:rsid w:val="00220F37"/>
    <w:rPr>
      <w:i/>
      <w:iCs/>
    </w:rPr>
  </w:style>
  <w:style w:type="paragraph" w:styleId="a6">
    <w:name w:val="Normal (Web)"/>
    <w:basedOn w:val="a"/>
    <w:uiPriority w:val="99"/>
    <w:semiHidden/>
    <w:unhideWhenUsed/>
    <w:rsid w:val="00220F3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0F37"/>
  </w:style>
  <w:style w:type="character" w:styleId="a7">
    <w:name w:val="Hyperlink"/>
    <w:basedOn w:val="a0"/>
    <w:uiPriority w:val="99"/>
    <w:semiHidden/>
    <w:unhideWhenUsed/>
    <w:rsid w:val="00220F37"/>
    <w:rPr>
      <w:color w:val="0000FF"/>
      <w:u w:val="single"/>
    </w:rPr>
  </w:style>
  <w:style w:type="paragraph" w:customStyle="1" w:styleId="A8">
    <w:name w:val="正文 A"/>
    <w:qFormat/>
    <w:rsid w:val="000F2EBF"/>
    <w:pPr>
      <w:widowControl w:val="0"/>
      <w:jc w:val="both"/>
    </w:pPr>
    <w:rPr>
      <w:rFonts w:ascii="Calibri" w:eastAsia="Calibri" w:hAnsi="Calibri" w:cs="Calibri"/>
      <w:color w:val="000000"/>
      <w:szCs w:val="21"/>
      <w:u w:color="000000"/>
    </w:rPr>
  </w:style>
  <w:style w:type="table" w:styleId="a9">
    <w:name w:val="Table Grid"/>
    <w:basedOn w:val="a1"/>
    <w:rsid w:val="00E615A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550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5083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8607">
      <w:bodyDiv w:val="1"/>
      <w:marLeft w:val="0"/>
      <w:marRight w:val="0"/>
      <w:marTop w:val="0"/>
      <w:marBottom w:val="0"/>
      <w:divBdr>
        <w:top w:val="none" w:sz="0" w:space="0" w:color="auto"/>
        <w:left w:val="none" w:sz="0" w:space="0" w:color="auto"/>
        <w:bottom w:val="none" w:sz="0" w:space="0" w:color="auto"/>
        <w:right w:val="none" w:sz="0" w:space="0" w:color="auto"/>
      </w:divBdr>
      <w:divsChild>
        <w:div w:id="727804364">
          <w:marLeft w:val="0"/>
          <w:marRight w:val="0"/>
          <w:marTop w:val="0"/>
          <w:marBottom w:val="0"/>
          <w:divBdr>
            <w:top w:val="none" w:sz="0" w:space="0" w:color="auto"/>
            <w:left w:val="none" w:sz="0" w:space="0" w:color="auto"/>
            <w:bottom w:val="none" w:sz="0" w:space="0" w:color="auto"/>
            <w:right w:val="none" w:sz="0" w:space="0" w:color="auto"/>
          </w:divBdr>
        </w:div>
      </w:divsChild>
    </w:div>
    <w:div w:id="16111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Company>微软中国</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xuxuefeng</cp:lastModifiedBy>
  <cp:revision>3</cp:revision>
  <cp:lastPrinted>2018-11-07T01:09:00Z</cp:lastPrinted>
  <dcterms:created xsi:type="dcterms:W3CDTF">2018-11-07T09:01:00Z</dcterms:created>
  <dcterms:modified xsi:type="dcterms:W3CDTF">2018-11-07T09:12:00Z</dcterms:modified>
</cp:coreProperties>
</file>